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D11A9" w14:textId="2A2A1ED8" w:rsidR="000A109C" w:rsidRPr="00C96FDB" w:rsidRDefault="000A109C" w:rsidP="000A109C">
      <w:pPr>
        <w:pStyle w:val="3GPPHeader"/>
        <w:spacing w:after="60"/>
        <w:rPr>
          <w:sz w:val="32"/>
          <w:szCs w:val="32"/>
        </w:rPr>
      </w:pPr>
      <w:r w:rsidRPr="00C96FDB">
        <w:t>3GPP RAN WG2 Meeting #12</w:t>
      </w:r>
      <w:r w:rsidRPr="00D70667">
        <w:t>3</w:t>
      </w:r>
      <w:r>
        <w:t>bis</w:t>
      </w:r>
      <w:r w:rsidRPr="00C96FDB">
        <w:tab/>
      </w:r>
      <w:r w:rsidRPr="00C96FDB">
        <w:rPr>
          <w:rFonts w:cs="Arial"/>
          <w:sz w:val="26"/>
          <w:szCs w:val="26"/>
        </w:rPr>
        <w:t>R2-23</w:t>
      </w:r>
      <w:r w:rsidR="00BC12F9">
        <w:rPr>
          <w:rFonts w:cs="Arial"/>
          <w:sz w:val="26"/>
          <w:szCs w:val="26"/>
        </w:rPr>
        <w:t>10845</w:t>
      </w:r>
    </w:p>
    <w:p w14:paraId="61FB6ACA" w14:textId="77777777" w:rsidR="000A109C" w:rsidRPr="00702A88" w:rsidRDefault="000A109C" w:rsidP="000A109C">
      <w:pPr>
        <w:pStyle w:val="3GPPHeader"/>
      </w:pPr>
      <w:r>
        <w:t>Xiamen</w:t>
      </w:r>
      <w:r w:rsidRPr="00D70667">
        <w:t xml:space="preserve">, </w:t>
      </w:r>
      <w:r>
        <w:t>China,</w:t>
      </w:r>
      <w:r w:rsidRPr="00C96FDB">
        <w:t xml:space="preserve"> </w:t>
      </w:r>
      <w:r>
        <w:t>October 9</w:t>
      </w:r>
      <w:r w:rsidRPr="0081080F">
        <w:rPr>
          <w:vertAlign w:val="superscript"/>
        </w:rPr>
        <w:t>th</w:t>
      </w:r>
      <w:r>
        <w:t xml:space="preserve"> – 13</w:t>
      </w:r>
      <w:r w:rsidRPr="00495995">
        <w:rPr>
          <w:vertAlign w:val="superscript"/>
        </w:rPr>
        <w:t>th</w:t>
      </w:r>
      <w:r w:rsidRPr="00C96FDB">
        <w:t>, 2023</w:t>
      </w:r>
      <w:r>
        <w:t xml:space="preserve">                                       </w:t>
      </w:r>
    </w:p>
    <w:p w14:paraId="7AD14354" w14:textId="5C578A3D"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782737">
        <w:rPr>
          <w:sz w:val="22"/>
          <w:szCs w:val="22"/>
          <w:lang w:val="sv-SE"/>
        </w:rPr>
        <w:t>7</w:t>
      </w:r>
      <w:r w:rsidR="00F10CBF">
        <w:rPr>
          <w:sz w:val="22"/>
          <w:szCs w:val="22"/>
          <w:lang w:val="sv-SE"/>
        </w:rPr>
        <w:t>.7.</w:t>
      </w:r>
      <w:r w:rsidR="00687756">
        <w:rPr>
          <w:sz w:val="22"/>
          <w:szCs w:val="22"/>
          <w:lang w:val="sv-SE"/>
        </w:rPr>
        <w:t>4</w:t>
      </w:r>
      <w:r w:rsidR="00275A80">
        <w:rPr>
          <w:sz w:val="22"/>
          <w:szCs w:val="22"/>
          <w:lang w:val="sv-SE"/>
        </w:rPr>
        <w:t>.2</w:t>
      </w:r>
    </w:p>
    <w:p w14:paraId="4910E89F" w14:textId="2A5959F2"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6D9EFED2"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173FE4">
        <w:rPr>
          <w:sz w:val="22"/>
          <w:szCs w:val="22"/>
        </w:rPr>
        <w:t>Satellite switching without PCI change</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676B5FBF" w14:textId="77777777" w:rsidR="00026563" w:rsidRDefault="00026563" w:rsidP="00026563">
      <w:pPr>
        <w:pStyle w:val="Heading1"/>
      </w:pPr>
      <w:r w:rsidRPr="004A1A95">
        <w:t>Introduction</w:t>
      </w:r>
    </w:p>
    <w:p w14:paraId="1D451EB2" w14:textId="6292F66D" w:rsidR="00026563" w:rsidRPr="00CC3972" w:rsidRDefault="00026563" w:rsidP="00026563">
      <w:r>
        <w:t>Adaptations to NR mobility must address the following issues in NTN: 1) increased signalling latency due to large propagation delay; 2) frequent cell change due to satellite movement; and 3) lower robustness of measurement-based mobility due to reduced signal strength variation between cell center and cell edge and large regions of cell overlap. Rel-17 NR NTN partially addressed these issues via enhancements to conditional handover, measurement reporting, and measurement rules for cell (re)selection.</w:t>
      </w:r>
    </w:p>
    <w:p w14:paraId="583A5429" w14:textId="45001672" w:rsidR="00026563" w:rsidRDefault="00026563" w:rsidP="00026563">
      <w:pPr>
        <w:rPr>
          <w:lang w:val="en-US"/>
        </w:rPr>
      </w:pPr>
      <w:r>
        <w:t xml:space="preserve">An objective for Rel-18 NR NTN is to continue enhancements for both NTN-NTN and NTN-TN mobility and service </w:t>
      </w:r>
      <w:r w:rsidRPr="006F06C8">
        <w:t>continuity.</w:t>
      </w:r>
      <w:r w:rsidRPr="006F06C8">
        <w:rPr>
          <w:bCs/>
        </w:rPr>
        <w:t xml:space="preserve"> Work will consider existing methods from NR TN and Rel-17 NR NTN as baseline for further enhancements</w:t>
      </w:r>
      <w:r w:rsidR="00091D2F" w:rsidRPr="006F06C8">
        <w:rPr>
          <w:bCs/>
        </w:rPr>
        <w:t>.</w:t>
      </w:r>
      <w:r w:rsidR="00F63CB0">
        <w:rPr>
          <w:bCs/>
        </w:rPr>
        <w:t xml:space="preserve"> </w:t>
      </w:r>
      <w:r w:rsidRPr="006F06C8">
        <w:rPr>
          <w:lang w:val="en-US"/>
        </w:rPr>
        <w:t>This document focuses on</w:t>
      </w:r>
      <w:r w:rsidR="00F41814" w:rsidRPr="006F06C8">
        <w:rPr>
          <w:lang w:val="en-US"/>
        </w:rPr>
        <w:t xml:space="preserve"> NTN-NTN mobility enhancements for</w:t>
      </w:r>
      <w:r w:rsidR="005C7650" w:rsidRPr="006F06C8">
        <w:rPr>
          <w:lang w:val="en-US"/>
        </w:rPr>
        <w:t xml:space="preserve"> </w:t>
      </w:r>
      <w:r w:rsidR="00091D2F" w:rsidRPr="006F06C8">
        <w:rPr>
          <w:lang w:val="en-US"/>
        </w:rPr>
        <w:t>RRC_C</w:t>
      </w:r>
      <w:r w:rsidR="00C5420D" w:rsidRPr="006F06C8">
        <w:rPr>
          <w:lang w:val="en-US"/>
        </w:rPr>
        <w:t>onnected</w:t>
      </w:r>
      <w:r w:rsidR="002D0EB9" w:rsidRPr="006F06C8">
        <w:rPr>
          <w:lang w:val="en-US"/>
        </w:rPr>
        <w:t xml:space="preserve"> </w:t>
      </w:r>
      <w:r w:rsidR="00F41814" w:rsidRPr="006F06C8">
        <w:rPr>
          <w:lang w:val="en-US"/>
        </w:rPr>
        <w:t>UEs</w:t>
      </w:r>
      <w:r w:rsidR="004A0DFA">
        <w:rPr>
          <w:lang w:val="en-US"/>
        </w:rPr>
        <w:t>.</w:t>
      </w:r>
    </w:p>
    <w:p w14:paraId="1797208C" w14:textId="6E08D642" w:rsidR="00C00D85" w:rsidRDefault="004C0E9B" w:rsidP="00026563">
      <w:pPr>
        <w:rPr>
          <w:lang w:val="en-US"/>
        </w:rPr>
      </w:pPr>
      <w:r>
        <w:rPr>
          <w:lang w:val="en-US"/>
        </w:rPr>
        <w:t>The following aspects</w:t>
      </w:r>
      <w:r w:rsidR="00857C23">
        <w:rPr>
          <w:lang w:val="en-US"/>
        </w:rPr>
        <w:t xml:space="preserve"> related to satellite switching without PCI change</w:t>
      </w:r>
      <w:r w:rsidR="009C4A29">
        <w:rPr>
          <w:lang w:val="en-US"/>
        </w:rPr>
        <w:t xml:space="preserve"> from</w:t>
      </w:r>
      <w:r w:rsidR="009C4A29" w:rsidRPr="009C4A29">
        <w:rPr>
          <w:lang w:val="en-US"/>
        </w:rPr>
        <w:t xml:space="preserve"> </w:t>
      </w:r>
      <w:r w:rsidR="009C4A29">
        <w:rPr>
          <w:lang w:val="en-US"/>
        </w:rPr>
        <w:t>RAN2#123 [</w:t>
      </w:r>
      <w:r w:rsidR="007A652F">
        <w:rPr>
          <w:lang w:val="en-US"/>
        </w:rPr>
        <w:t>1</w:t>
      </w:r>
      <w:r w:rsidR="009C4A29">
        <w:rPr>
          <w:lang w:val="en-US"/>
        </w:rPr>
        <w:t xml:space="preserve">] </w:t>
      </w:r>
      <w:r>
        <w:rPr>
          <w:lang w:val="en-US"/>
        </w:rPr>
        <w:t xml:space="preserve">highlighted in </w:t>
      </w:r>
      <w:r w:rsidRPr="00B65EFB">
        <w:rPr>
          <w:highlight w:val="yellow"/>
          <w:lang w:val="en-US"/>
        </w:rPr>
        <w:t>yellow</w:t>
      </w:r>
      <w:r>
        <w:rPr>
          <w:lang w:val="en-US"/>
        </w:rPr>
        <w:t xml:space="preserve"> remain open</w:t>
      </w:r>
      <w:r w:rsidR="00D50360">
        <w:rPr>
          <w:lang w:val="en-US"/>
        </w:rPr>
        <w:t xml:space="preserve"> and are addressed in this document</w:t>
      </w:r>
      <w:r>
        <w:rPr>
          <w:lang w:val="en-US"/>
        </w:rPr>
        <w:t>:</w:t>
      </w:r>
    </w:p>
    <w:p w14:paraId="1947A661" w14:textId="77777777" w:rsidR="00874403" w:rsidRPr="00B65EFB" w:rsidRDefault="00874403" w:rsidP="00874403">
      <w:pPr>
        <w:pStyle w:val="ListParagraph"/>
        <w:numPr>
          <w:ilvl w:val="0"/>
          <w:numId w:val="33"/>
        </w:numPr>
        <w:rPr>
          <w:rFonts w:ascii="Arial" w:hAnsi="Arial" w:cs="Arial"/>
          <w:i/>
          <w:iCs/>
          <w:sz w:val="20"/>
          <w:szCs w:val="20"/>
        </w:rPr>
      </w:pPr>
      <w:r w:rsidRPr="00B65EFB">
        <w:rPr>
          <w:rFonts w:ascii="Arial" w:hAnsi="Arial" w:cs="Arial"/>
          <w:i/>
          <w:iCs/>
          <w:sz w:val="20"/>
          <w:szCs w:val="20"/>
        </w:rPr>
        <w:t>An explicit indication will be introduced to enable the unchanged PCI switch</w:t>
      </w:r>
    </w:p>
    <w:p w14:paraId="3D1C9C93" w14:textId="208C6DD0" w:rsidR="00D46E0C" w:rsidRPr="00B65EFB" w:rsidRDefault="00D46E0C" w:rsidP="00B65EFB">
      <w:pPr>
        <w:pStyle w:val="ListParagraph"/>
        <w:numPr>
          <w:ilvl w:val="0"/>
          <w:numId w:val="33"/>
        </w:numPr>
        <w:rPr>
          <w:rFonts w:cs="Arial"/>
          <w:i/>
          <w:iCs/>
        </w:rPr>
      </w:pPr>
      <w:r w:rsidRPr="00B65EFB">
        <w:rPr>
          <w:rFonts w:ascii="Arial" w:hAnsi="Arial" w:cs="Arial"/>
          <w:i/>
          <w:iCs/>
          <w:sz w:val="20"/>
          <w:szCs w:val="20"/>
        </w:rPr>
        <w:t xml:space="preserve">The unchanged PCI mechanism can be applied to the case where the coverage gap is zero or negligible (where there is no need to introduce t-gap or t-start). </w:t>
      </w:r>
      <w:r w:rsidRPr="00B65EFB">
        <w:rPr>
          <w:rFonts w:ascii="Arial" w:hAnsi="Arial" w:cs="Arial"/>
          <w:i/>
          <w:iCs/>
          <w:sz w:val="20"/>
          <w:szCs w:val="20"/>
          <w:highlight w:val="yellow"/>
        </w:rPr>
        <w:t>FFS whether we need to support scenarios that require the introduction of t-gap or t-start</w:t>
      </w:r>
    </w:p>
    <w:p w14:paraId="3BF0609A" w14:textId="51F00BEA" w:rsidR="000C7F50" w:rsidRPr="00B65EFB" w:rsidRDefault="000C7F50" w:rsidP="00B65EFB">
      <w:pPr>
        <w:pStyle w:val="ListParagraph"/>
        <w:numPr>
          <w:ilvl w:val="0"/>
          <w:numId w:val="33"/>
        </w:numPr>
        <w:rPr>
          <w:rFonts w:cs="Arial"/>
          <w:i/>
          <w:iCs/>
        </w:rPr>
      </w:pPr>
      <w:r w:rsidRPr="00B65EFB">
        <w:rPr>
          <w:rFonts w:ascii="Arial" w:hAnsi="Arial" w:cs="Arial"/>
          <w:i/>
          <w:iCs/>
          <w:sz w:val="20"/>
          <w:szCs w:val="20"/>
        </w:rPr>
        <w:t xml:space="preserve">In the unchanged PCI case, the UE considers UL synchronization timer expired at t-Service (current cell stop time) to stop any UL operation. </w:t>
      </w:r>
      <w:r w:rsidRPr="00B65EFB">
        <w:rPr>
          <w:rFonts w:ascii="Arial" w:hAnsi="Arial" w:cs="Arial"/>
          <w:i/>
          <w:iCs/>
          <w:sz w:val="20"/>
          <w:szCs w:val="20"/>
          <w:highlight w:val="yellow"/>
        </w:rPr>
        <w:t>FFS on timeAlignmentTimer handling.</w:t>
      </w:r>
    </w:p>
    <w:p w14:paraId="6F1BE218" w14:textId="0B1946CF" w:rsidR="00FB3C93" w:rsidRDefault="00DB2A2B" w:rsidP="0039078A">
      <w:pPr>
        <w:pStyle w:val="Heading1"/>
        <w:rPr>
          <w:lang w:eastAsia="sv-SE"/>
        </w:rPr>
      </w:pPr>
      <w:r>
        <w:rPr>
          <w:lang w:eastAsia="sv-SE"/>
        </w:rPr>
        <w:t xml:space="preserve">Unchanged </w:t>
      </w:r>
      <w:r w:rsidR="003702E8">
        <w:rPr>
          <w:lang w:eastAsia="sv-SE"/>
        </w:rPr>
        <w:t>PCI</w:t>
      </w:r>
      <w:r>
        <w:rPr>
          <w:lang w:eastAsia="sv-SE"/>
        </w:rPr>
        <w:t xml:space="preserve"> switch: Remaining open issues</w:t>
      </w:r>
    </w:p>
    <w:p w14:paraId="56C8728A" w14:textId="54BFD5E1" w:rsidR="00B10451" w:rsidRPr="00663D26" w:rsidRDefault="00A220B6" w:rsidP="00CC49D6">
      <w:pPr>
        <w:pStyle w:val="Heading2"/>
      </w:pPr>
      <w:r>
        <w:t>Unchanged</w:t>
      </w:r>
      <w:r w:rsidR="00663D26">
        <w:t xml:space="preserve"> PCI </w:t>
      </w:r>
      <w:r>
        <w:t xml:space="preserve">switch </w:t>
      </w:r>
      <w:r w:rsidR="00B65EFB">
        <w:t>scenarios</w:t>
      </w:r>
    </w:p>
    <w:p w14:paraId="73D3D307" w14:textId="7EBA7C53" w:rsidR="00EB0F81" w:rsidRDefault="00EA77C5" w:rsidP="00973092">
      <w:r>
        <w:t xml:space="preserve">Current agreements limit unchanged PCI switch to </w:t>
      </w:r>
      <w:r w:rsidR="00DC03A5">
        <w:t>when the</w:t>
      </w:r>
      <w:r w:rsidR="00161C9D">
        <w:t xml:space="preserve"> </w:t>
      </w:r>
      <w:r w:rsidR="005C10B4">
        <w:t xml:space="preserve">coverage </w:t>
      </w:r>
      <w:r w:rsidR="00161C9D">
        <w:t xml:space="preserve">gap between the former </w:t>
      </w:r>
      <w:r w:rsidR="00AE66E1">
        <w:t xml:space="preserve">and incoming </w:t>
      </w:r>
      <w:r w:rsidR="00161C9D">
        <w:t>satellite is negligible or zero</w:t>
      </w:r>
      <w:r w:rsidR="00D1047F">
        <w:t>.</w:t>
      </w:r>
      <w:r w:rsidR="00876068">
        <w:t xml:space="preserve"> </w:t>
      </w:r>
      <w:r w:rsidR="00D1047F">
        <w:t>I</w:t>
      </w:r>
      <w:r w:rsidR="00876068">
        <w:t xml:space="preserve">t remains FFS whether to support </w:t>
      </w:r>
      <w:r w:rsidR="009566AB">
        <w:t xml:space="preserve">other </w:t>
      </w:r>
      <w:r w:rsidR="00876068">
        <w:t>scenarios that require introduction of a gap</w:t>
      </w:r>
      <w:r w:rsidR="009566AB">
        <w:t>.</w:t>
      </w:r>
    </w:p>
    <w:p w14:paraId="4B58D562" w14:textId="28FE7E19" w:rsidR="007E0F3C" w:rsidRDefault="00227C4C" w:rsidP="00973092">
      <w:pPr>
        <w:rPr>
          <w:lang w:eastAsia="sv-SE"/>
        </w:rPr>
      </w:pPr>
      <w:r>
        <w:t>Supporting</w:t>
      </w:r>
      <w:r w:rsidR="00DF30A2">
        <w:t xml:space="preserve"> </w:t>
      </w:r>
      <w:r w:rsidR="003F3CEB">
        <w:t>gap</w:t>
      </w:r>
      <w:r w:rsidR="00742A81">
        <w:t>-based</w:t>
      </w:r>
      <w:r w:rsidR="003F3CEB">
        <w:t xml:space="preserve"> </w:t>
      </w:r>
      <w:r w:rsidR="001F524B">
        <w:t>scenario</w:t>
      </w:r>
      <w:r w:rsidR="00DC03A5">
        <w:t>s</w:t>
      </w:r>
      <w:r w:rsidR="001F524B">
        <w:t xml:space="preserve"> </w:t>
      </w:r>
      <w:r w:rsidR="00DD2778">
        <w:t xml:space="preserve">requires </w:t>
      </w:r>
      <w:r w:rsidR="00241AEB">
        <w:t>defining</w:t>
      </w:r>
      <w:r w:rsidR="008465DC">
        <w:t xml:space="preserve"> UE behaviour </w:t>
      </w:r>
      <w:r w:rsidR="009A46D9">
        <w:t>during the gap</w:t>
      </w:r>
      <w:r w:rsidR="008465DC">
        <w:t>.</w:t>
      </w:r>
      <w:r w:rsidR="00973092">
        <w:rPr>
          <w:lang w:eastAsia="sv-SE"/>
        </w:rPr>
        <w:t xml:space="preserve"> For example, the UE could use discontinuous coverage behaviour from IoT NTN where aspects like timer handling or during the coverage gap is left to UE implementation. However, this behaviour is specified for </w:t>
      </w:r>
      <w:r w:rsidR="001F63BC">
        <w:rPr>
          <w:lang w:eastAsia="sv-SE"/>
        </w:rPr>
        <w:t>RR_</w:t>
      </w:r>
      <w:r w:rsidR="00973092">
        <w:rPr>
          <w:lang w:eastAsia="sv-SE"/>
        </w:rPr>
        <w:t xml:space="preserve">IDLE, and may not be suitable for </w:t>
      </w:r>
      <w:r w:rsidR="001F63BC">
        <w:rPr>
          <w:lang w:eastAsia="sv-SE"/>
        </w:rPr>
        <w:t>RRC_</w:t>
      </w:r>
      <w:r w:rsidR="00973092">
        <w:rPr>
          <w:lang w:eastAsia="sv-SE"/>
        </w:rPr>
        <w:t>CONNECTED UEs. Alternatively</w:t>
      </w:r>
      <w:r w:rsidR="001F63BC">
        <w:rPr>
          <w:lang w:eastAsia="sv-SE"/>
        </w:rPr>
        <w:t>,</w:t>
      </w:r>
      <w:r w:rsidR="00973092">
        <w:rPr>
          <w:lang w:eastAsia="sv-SE"/>
        </w:rPr>
        <w:t xml:space="preserve"> there could be some other specified behaviour to avoid timer expiry or TX during the gap. </w:t>
      </w:r>
      <w:r w:rsidR="00D23E9D">
        <w:rPr>
          <w:lang w:eastAsia="sv-SE"/>
        </w:rPr>
        <w:t>Considering the limited time remaining in Rel-18, it may be difficult to conclude</w:t>
      </w:r>
      <w:r w:rsidR="00EC6E6B">
        <w:rPr>
          <w:lang w:eastAsia="sv-SE"/>
        </w:rPr>
        <w:t xml:space="preserve"> what this UE behaviour should be.</w:t>
      </w:r>
    </w:p>
    <w:p w14:paraId="2CBF95A8" w14:textId="77777777" w:rsidR="00322EEC" w:rsidRDefault="00322EEC" w:rsidP="00322EEC">
      <w:pPr>
        <w:ind w:left="1440" w:hanging="1440"/>
        <w:rPr>
          <w:i/>
          <w:iCs/>
          <w:lang w:eastAsia="sv-SE"/>
        </w:rPr>
      </w:pPr>
      <w:r>
        <w:rPr>
          <w:i/>
          <w:iCs/>
          <w:lang w:eastAsia="sv-SE"/>
        </w:rPr>
        <w:t xml:space="preserve">Observation 1: </w:t>
      </w:r>
      <w:r>
        <w:rPr>
          <w:i/>
          <w:iCs/>
          <w:lang w:eastAsia="sv-SE"/>
        </w:rPr>
        <w:tab/>
        <w:t>Supporting scenarios with a coverage gap could require defining UE behaviour during the gap (e.g., handling of timers/measurements etc.) which may be difficult to conclude considering limited time remaining in Rel-18.</w:t>
      </w:r>
    </w:p>
    <w:p w14:paraId="0BEE554D" w14:textId="6F9B21BA" w:rsidR="00973092" w:rsidRDefault="00F97273" w:rsidP="00973092">
      <w:pPr>
        <w:rPr>
          <w:b/>
          <w:bCs/>
          <w:lang w:eastAsia="sv-SE"/>
        </w:rPr>
      </w:pPr>
      <w:r>
        <w:rPr>
          <w:lang w:eastAsia="sv-SE"/>
        </w:rPr>
        <w:t>T</w:t>
      </w:r>
      <w:r w:rsidR="0004707E">
        <w:rPr>
          <w:lang w:eastAsia="sv-SE"/>
        </w:rPr>
        <w:t>o</w:t>
      </w:r>
      <w:r>
        <w:rPr>
          <w:lang w:eastAsia="sv-SE"/>
        </w:rPr>
        <w:t xml:space="preserve"> ensure such scenarios (e.g., soft switch, those that require a gap) are properly specified</w:t>
      </w:r>
      <w:r w:rsidR="000B7D22">
        <w:rPr>
          <w:lang w:eastAsia="sv-SE"/>
        </w:rPr>
        <w:t xml:space="preserve"> and unintended consequences </w:t>
      </w:r>
      <w:r w:rsidR="006A41FE">
        <w:rPr>
          <w:lang w:eastAsia="sv-SE"/>
        </w:rPr>
        <w:t xml:space="preserve">like premature timer expiry </w:t>
      </w:r>
      <w:r w:rsidR="000B7D22">
        <w:rPr>
          <w:lang w:eastAsia="sv-SE"/>
        </w:rPr>
        <w:t xml:space="preserve">avoided, it is suggested RAN2 focus on the case where </w:t>
      </w:r>
      <w:r w:rsidR="000B7D22" w:rsidRPr="000B7D22">
        <w:rPr>
          <w:lang w:eastAsia="sv-SE"/>
        </w:rPr>
        <w:t>coverage gap is zero/negligible in Rel-18</w:t>
      </w:r>
      <w:r w:rsidR="000B7D22">
        <w:rPr>
          <w:lang w:eastAsia="sv-SE"/>
        </w:rPr>
        <w:t>. Other scenarios may be further considered in Rel-19</w:t>
      </w:r>
      <w:r w:rsidR="009B6024">
        <w:rPr>
          <w:lang w:eastAsia="sv-SE"/>
        </w:rPr>
        <w:t>.</w:t>
      </w:r>
    </w:p>
    <w:p w14:paraId="5F0EAF2C" w14:textId="77777777" w:rsidR="00047FFB" w:rsidRDefault="00047FFB" w:rsidP="00047FFB">
      <w:pPr>
        <w:ind w:left="1440" w:hanging="1440"/>
        <w:rPr>
          <w:b/>
          <w:bCs/>
          <w:lang w:eastAsia="sv-SE"/>
        </w:rPr>
      </w:pPr>
      <w:r>
        <w:rPr>
          <w:b/>
          <w:bCs/>
          <w:lang w:eastAsia="sv-SE"/>
        </w:rPr>
        <w:t>Proposal 1:</w:t>
      </w:r>
      <w:r>
        <w:rPr>
          <w:b/>
          <w:bCs/>
          <w:lang w:eastAsia="sv-SE"/>
        </w:rPr>
        <w:tab/>
        <w:t xml:space="preserve">Unchanged PCI switch only considers </w:t>
      </w:r>
      <w:r w:rsidRPr="0085528B">
        <w:rPr>
          <w:b/>
          <w:bCs/>
          <w:lang w:eastAsia="sv-SE"/>
        </w:rPr>
        <w:t>when coverage gap is zero</w:t>
      </w:r>
      <w:r>
        <w:rPr>
          <w:b/>
          <w:bCs/>
          <w:lang w:eastAsia="sv-SE"/>
        </w:rPr>
        <w:t>/</w:t>
      </w:r>
      <w:r w:rsidRPr="0085528B">
        <w:rPr>
          <w:b/>
          <w:bCs/>
          <w:lang w:eastAsia="sv-SE"/>
        </w:rPr>
        <w:t>negligible</w:t>
      </w:r>
      <w:r>
        <w:rPr>
          <w:b/>
          <w:bCs/>
          <w:lang w:eastAsia="sv-SE"/>
        </w:rPr>
        <w:t xml:space="preserve"> in Rel-18. </w:t>
      </w:r>
    </w:p>
    <w:p w14:paraId="6F3634A7" w14:textId="77777777" w:rsidR="00A220B6" w:rsidRPr="00663D26" w:rsidRDefault="00A220B6" w:rsidP="00A220B6">
      <w:pPr>
        <w:pStyle w:val="Heading2"/>
      </w:pPr>
      <w:r>
        <w:lastRenderedPageBreak/>
        <w:t>Synchronization during satellite switch without PCI change</w:t>
      </w:r>
    </w:p>
    <w:p w14:paraId="46B1EEF9" w14:textId="1C054B39" w:rsidR="00694142" w:rsidRDefault="00232220" w:rsidP="00232220">
      <w:r>
        <w:t xml:space="preserve">An explicit indication is provided </w:t>
      </w:r>
      <w:r w:rsidR="00561A98">
        <w:t xml:space="preserve">to </w:t>
      </w:r>
      <w:r w:rsidR="009C4DD2">
        <w:t>support</w:t>
      </w:r>
      <w:r>
        <w:t xml:space="preserve"> unchanged PCI switch</w:t>
      </w:r>
      <w:r w:rsidR="00A466E6">
        <w:t>, however t</w:t>
      </w:r>
      <w:r w:rsidR="00C306B9">
        <w:t xml:space="preserve">he </w:t>
      </w:r>
      <w:r w:rsidR="0025039D">
        <w:t>details</w:t>
      </w:r>
      <w:r w:rsidR="00C306B9">
        <w:t xml:space="preserve"> of this new indication remain FFS</w:t>
      </w:r>
      <w:r w:rsidR="00A466E6">
        <w:t>.</w:t>
      </w:r>
      <w:r>
        <w:t xml:space="preserve"> </w:t>
      </w:r>
      <w:r w:rsidR="0016707F">
        <w:t xml:space="preserve">Limiting the </w:t>
      </w:r>
      <w:r w:rsidR="00BB1371">
        <w:t>unchanged PCI switch to when the coverage gap is zero/negligible</w:t>
      </w:r>
      <w:r w:rsidR="0016707F">
        <w:t xml:space="preserve"> means</w:t>
      </w:r>
      <w:r w:rsidR="00BB1371">
        <w:t xml:space="preserve"> </w:t>
      </w:r>
      <w:r w:rsidR="009A1708">
        <w:t xml:space="preserve">the switch time will always occur at </w:t>
      </w:r>
      <w:r w:rsidR="009A1708">
        <w:rPr>
          <w:i/>
          <w:iCs/>
        </w:rPr>
        <w:t>t-Service</w:t>
      </w:r>
      <w:r w:rsidR="009A1708">
        <w:t>.</w:t>
      </w:r>
      <w:r w:rsidR="002F3092">
        <w:t xml:space="preserve"> However</w:t>
      </w:r>
      <w:r w:rsidR="00DB3BAD">
        <w:t>,</w:t>
      </w:r>
      <w:r w:rsidR="002F3092">
        <w:t xml:space="preserve"> </w:t>
      </w:r>
      <w:r w:rsidR="00DB3BAD">
        <w:t xml:space="preserve">directly </w:t>
      </w:r>
      <w:r w:rsidR="002F3092">
        <w:t xml:space="preserve">re-using </w:t>
      </w:r>
      <w:r w:rsidR="002F3092" w:rsidRPr="00B65EFB">
        <w:rPr>
          <w:i/>
          <w:iCs/>
        </w:rPr>
        <w:t>t-</w:t>
      </w:r>
      <w:r w:rsidR="00DB3BAD" w:rsidRPr="00B65EFB">
        <w:rPr>
          <w:i/>
          <w:iCs/>
        </w:rPr>
        <w:t>S</w:t>
      </w:r>
      <w:r w:rsidR="002F3092" w:rsidRPr="00B65EFB">
        <w:rPr>
          <w:i/>
          <w:iCs/>
        </w:rPr>
        <w:t>ervice</w:t>
      </w:r>
      <w:r w:rsidR="002F3092">
        <w:t xml:space="preserve"> is unsuitable </w:t>
      </w:r>
      <w:r w:rsidR="00DB3BAD">
        <w:t xml:space="preserve">since </w:t>
      </w:r>
      <w:r w:rsidR="00DB0526">
        <w:t>the UE may confuse the presence of the IE as enabling time-based measurement initiation</w:t>
      </w:r>
      <w:r w:rsidR="0016707F">
        <w:t xml:space="preserve"> (e.g., due to quasi-earth fixed cell change or feeder-link switch)</w:t>
      </w:r>
      <w:r w:rsidR="00DB0526">
        <w:t>,</w:t>
      </w:r>
      <w:r w:rsidR="006314B7">
        <w:t xml:space="preserve"> triggering neighbour cell measurements prior to the </w:t>
      </w:r>
      <w:r w:rsidR="00694142">
        <w:t xml:space="preserve">satellite </w:t>
      </w:r>
      <w:r w:rsidR="006314B7">
        <w:t>switch</w:t>
      </w:r>
      <w:r w:rsidR="00694142">
        <w:t>.</w:t>
      </w:r>
    </w:p>
    <w:p w14:paraId="40AC0A52" w14:textId="7AEC1D6C" w:rsidR="002F3092" w:rsidRPr="009A1708" w:rsidRDefault="00694142" w:rsidP="00232220">
      <w:r>
        <w:t>Since this is not the intended behaviour (</w:t>
      </w:r>
      <w:r w:rsidR="00441AA3">
        <w:t xml:space="preserve">i.e., </w:t>
      </w:r>
      <w:r>
        <w:t xml:space="preserve">the whole point is to remain </w:t>
      </w:r>
      <w:r w:rsidR="00236202">
        <w:t>served by the same PCI</w:t>
      </w:r>
      <w:r>
        <w:t>) i</w:t>
      </w:r>
      <w:r w:rsidR="005B2173">
        <w:t xml:space="preserve">t is proposed a new IE be introduced (e.g., </w:t>
      </w:r>
      <w:r w:rsidR="005B2173">
        <w:rPr>
          <w:i/>
          <w:iCs/>
        </w:rPr>
        <w:t>t-SatSwitch</w:t>
      </w:r>
      <w:r w:rsidR="005B2173" w:rsidRPr="00B65EFB">
        <w:t>)</w:t>
      </w:r>
      <w:r w:rsidR="005B2173">
        <w:t xml:space="preserve"> which </w:t>
      </w:r>
      <w:r w:rsidR="007A3A43">
        <w:t xml:space="preserve">can </w:t>
      </w:r>
      <w:r w:rsidR="005B2173">
        <w:t xml:space="preserve">simultaneously serve as </w:t>
      </w:r>
      <w:r w:rsidR="00241195">
        <w:t>an</w:t>
      </w:r>
      <w:r w:rsidR="005B2173">
        <w:t xml:space="preserve"> indication </w:t>
      </w:r>
      <w:r w:rsidR="00241195">
        <w:t>of</w:t>
      </w:r>
      <w:r w:rsidR="005B2173">
        <w:t xml:space="preserve"> unchanged PCI switch, as well as indicating </w:t>
      </w:r>
      <w:r w:rsidR="00241195">
        <w:t>(</w:t>
      </w:r>
      <w:r w:rsidR="00B13DA7">
        <w:t>implicitly</w:t>
      </w:r>
      <w:r w:rsidR="00241195">
        <w:t xml:space="preserve"> or explicitly) </w:t>
      </w:r>
      <w:r w:rsidR="005B2173">
        <w:t xml:space="preserve">the time of the satellite switch. </w:t>
      </w:r>
    </w:p>
    <w:p w14:paraId="28C488A2" w14:textId="77777777" w:rsidR="00047FFB" w:rsidRPr="00982160" w:rsidRDefault="00047FFB" w:rsidP="00047FFB">
      <w:pPr>
        <w:ind w:left="1440" w:hanging="1440"/>
        <w:rPr>
          <w:b/>
          <w:bCs/>
          <w:lang w:eastAsia="sv-SE"/>
        </w:rPr>
      </w:pPr>
      <w:r>
        <w:rPr>
          <w:b/>
          <w:bCs/>
          <w:lang w:eastAsia="sv-SE"/>
        </w:rPr>
        <w:t xml:space="preserve">Proposal 2: </w:t>
      </w:r>
      <w:r>
        <w:rPr>
          <w:b/>
          <w:bCs/>
          <w:lang w:eastAsia="sv-SE"/>
        </w:rPr>
        <w:tab/>
        <w:t xml:space="preserve">A new IE </w:t>
      </w:r>
      <w:r>
        <w:rPr>
          <w:b/>
          <w:bCs/>
          <w:i/>
          <w:iCs/>
          <w:lang w:eastAsia="sv-SE"/>
        </w:rPr>
        <w:t xml:space="preserve">t-SatSwitch </w:t>
      </w:r>
      <w:r>
        <w:rPr>
          <w:b/>
          <w:bCs/>
          <w:lang w:eastAsia="sv-SE"/>
        </w:rPr>
        <w:t xml:space="preserve">is introduced as the explicit indication for unchanged PCI switch. </w:t>
      </w:r>
    </w:p>
    <w:p w14:paraId="06C58B19" w14:textId="55405705" w:rsidR="00805300" w:rsidRPr="003C45BF" w:rsidRDefault="00D923A9" w:rsidP="00873A47">
      <w:pPr>
        <w:rPr>
          <w:lang w:eastAsia="sv-SE"/>
        </w:rPr>
      </w:pPr>
      <w:r>
        <w:rPr>
          <w:lang w:eastAsia="sv-SE"/>
        </w:rPr>
        <w:t xml:space="preserve">If </w:t>
      </w:r>
      <w:r w:rsidR="00B642B2">
        <w:rPr>
          <w:lang w:eastAsia="sv-SE"/>
        </w:rPr>
        <w:t>only</w:t>
      </w:r>
      <w:r w:rsidR="0087609F">
        <w:rPr>
          <w:lang w:eastAsia="sv-SE"/>
        </w:rPr>
        <w:t xml:space="preserve"> </w:t>
      </w:r>
      <w:r w:rsidR="000D062A">
        <w:rPr>
          <w:lang w:eastAsia="sv-SE"/>
        </w:rPr>
        <w:t xml:space="preserve">unchanged PCI with </w:t>
      </w:r>
      <w:r w:rsidR="000D062A" w:rsidRPr="00B65EFB">
        <w:rPr>
          <w:lang w:eastAsia="sv-SE"/>
        </w:rPr>
        <w:t>coverage gap zero/negligible</w:t>
      </w:r>
      <w:r w:rsidR="00B642B2">
        <w:rPr>
          <w:lang w:eastAsia="sv-SE"/>
        </w:rPr>
        <w:t xml:space="preserve"> is supported</w:t>
      </w:r>
      <w:r w:rsidR="000D062A">
        <w:rPr>
          <w:lang w:eastAsia="sv-SE"/>
        </w:rPr>
        <w:t>,</w:t>
      </w:r>
      <w:r w:rsidR="00B51726">
        <w:rPr>
          <w:lang w:eastAsia="sv-SE"/>
        </w:rPr>
        <w:t xml:space="preserve"> there is no need to explicitly inform the </w:t>
      </w:r>
      <w:r w:rsidR="003C45BF">
        <w:rPr>
          <w:lang w:eastAsia="sv-SE"/>
        </w:rPr>
        <w:t xml:space="preserve">UE of </w:t>
      </w:r>
      <w:r w:rsidR="0087609F">
        <w:rPr>
          <w:lang w:eastAsia="sv-SE"/>
        </w:rPr>
        <w:t>satellite</w:t>
      </w:r>
      <w:r w:rsidR="003C45BF">
        <w:rPr>
          <w:lang w:eastAsia="sv-SE"/>
        </w:rPr>
        <w:t xml:space="preserve"> switch time as it will be the same as </w:t>
      </w:r>
      <w:r w:rsidR="003C45BF" w:rsidRPr="00B65EFB">
        <w:rPr>
          <w:i/>
          <w:iCs/>
          <w:lang w:eastAsia="sv-SE"/>
        </w:rPr>
        <w:t>t-Service</w:t>
      </w:r>
      <w:r w:rsidR="006E0BF6">
        <w:rPr>
          <w:lang w:eastAsia="sv-SE"/>
        </w:rPr>
        <w:t>.</w:t>
      </w:r>
      <w:r w:rsidR="0087609F">
        <w:rPr>
          <w:lang w:eastAsia="sv-SE"/>
        </w:rPr>
        <w:t xml:space="preserve"> In this case, a simple IE</w:t>
      </w:r>
      <w:r w:rsidR="005F29E8">
        <w:rPr>
          <w:lang w:eastAsia="sv-SE"/>
        </w:rPr>
        <w:t xml:space="preserve"> format</w:t>
      </w:r>
      <w:r w:rsidR="0087609F">
        <w:rPr>
          <w:lang w:eastAsia="sv-SE"/>
        </w:rPr>
        <w:t xml:space="preserve"> can be used</w:t>
      </w:r>
      <w:r w:rsidR="005F29E8">
        <w:rPr>
          <w:lang w:eastAsia="sv-SE"/>
        </w:rPr>
        <w:t xml:space="preserve"> </w:t>
      </w:r>
      <w:r w:rsidR="001F6210">
        <w:rPr>
          <w:lang w:eastAsia="sv-SE"/>
        </w:rPr>
        <w:t>with</w:t>
      </w:r>
      <w:r w:rsidR="005F29E8">
        <w:rPr>
          <w:lang w:eastAsia="sv-SE"/>
        </w:rPr>
        <w:t xml:space="preserve"> </w:t>
      </w:r>
      <w:r w:rsidR="00DF760D">
        <w:rPr>
          <w:lang w:eastAsia="sv-SE"/>
        </w:rPr>
        <w:t>its</w:t>
      </w:r>
      <w:r w:rsidR="005F29E8">
        <w:rPr>
          <w:lang w:eastAsia="sv-SE"/>
        </w:rPr>
        <w:t xml:space="preserve"> presence </w:t>
      </w:r>
      <w:r w:rsidR="001F6210">
        <w:rPr>
          <w:lang w:eastAsia="sv-SE"/>
        </w:rPr>
        <w:t xml:space="preserve">in system information (e.g., SIB19) </w:t>
      </w:r>
      <w:r w:rsidR="005F29E8">
        <w:rPr>
          <w:lang w:eastAsia="sv-SE"/>
        </w:rPr>
        <w:t>indicat</w:t>
      </w:r>
      <w:r w:rsidR="001F6210">
        <w:rPr>
          <w:lang w:eastAsia="sv-SE"/>
        </w:rPr>
        <w:t>ing</w:t>
      </w:r>
      <w:r w:rsidR="005F29E8">
        <w:rPr>
          <w:lang w:eastAsia="sv-SE"/>
        </w:rPr>
        <w:t xml:space="preserve"> an unchanged PCI switch </w:t>
      </w:r>
      <w:r w:rsidR="009934B6">
        <w:rPr>
          <w:lang w:eastAsia="sv-SE"/>
        </w:rPr>
        <w:t>occurs</w:t>
      </w:r>
      <w:r w:rsidR="005F29E8">
        <w:rPr>
          <w:lang w:eastAsia="sv-SE"/>
        </w:rPr>
        <w:t xml:space="preserve"> at </w:t>
      </w:r>
      <w:r w:rsidR="005F29E8" w:rsidRPr="00B65EFB">
        <w:rPr>
          <w:i/>
          <w:iCs/>
          <w:lang w:eastAsia="sv-SE"/>
        </w:rPr>
        <w:t>t-Service</w:t>
      </w:r>
      <w:r w:rsidR="005F29E8">
        <w:rPr>
          <w:lang w:eastAsia="sv-SE"/>
        </w:rPr>
        <w:t>.</w:t>
      </w:r>
    </w:p>
    <w:p w14:paraId="5937C0B3" w14:textId="131D1F70" w:rsidR="00A211AF" w:rsidRPr="001259EA" w:rsidRDefault="00A211AF" w:rsidP="00A211AF">
      <w:pPr>
        <w:ind w:left="1440" w:hanging="1440"/>
        <w:rPr>
          <w:i/>
          <w:iCs/>
          <w:lang w:eastAsia="sv-SE"/>
        </w:rPr>
      </w:pPr>
      <w:r>
        <w:rPr>
          <w:i/>
          <w:iCs/>
          <w:lang w:eastAsia="sv-SE"/>
        </w:rPr>
        <w:t xml:space="preserve">Observation </w:t>
      </w:r>
      <w:r w:rsidR="00C30D81">
        <w:rPr>
          <w:i/>
          <w:iCs/>
          <w:lang w:eastAsia="sv-SE"/>
        </w:rPr>
        <w:t>2</w:t>
      </w:r>
      <w:r>
        <w:rPr>
          <w:i/>
          <w:iCs/>
          <w:lang w:eastAsia="sv-SE"/>
        </w:rPr>
        <w:t xml:space="preserve">: </w:t>
      </w:r>
      <w:r>
        <w:rPr>
          <w:i/>
          <w:iCs/>
          <w:lang w:eastAsia="sv-SE"/>
        </w:rPr>
        <w:tab/>
      </w:r>
      <w:r w:rsidR="00BE1D20">
        <w:rPr>
          <w:i/>
          <w:iCs/>
          <w:lang w:eastAsia="sv-SE"/>
        </w:rPr>
        <w:t>If</w:t>
      </w:r>
      <w:r w:rsidR="00913AAD">
        <w:rPr>
          <w:i/>
          <w:iCs/>
          <w:lang w:eastAsia="sv-SE"/>
        </w:rPr>
        <w:t xml:space="preserve"> only</w:t>
      </w:r>
      <w:r w:rsidR="00BE1D20">
        <w:rPr>
          <w:i/>
          <w:iCs/>
          <w:lang w:eastAsia="sv-SE"/>
        </w:rPr>
        <w:t xml:space="preserve"> unchanged PCI switch </w:t>
      </w:r>
      <w:r w:rsidR="00913AAD">
        <w:rPr>
          <w:i/>
          <w:iCs/>
          <w:lang w:eastAsia="sv-SE"/>
        </w:rPr>
        <w:t>with</w:t>
      </w:r>
      <w:r w:rsidR="00BE1D20">
        <w:rPr>
          <w:i/>
          <w:iCs/>
          <w:lang w:eastAsia="sv-SE"/>
        </w:rPr>
        <w:t xml:space="preserve"> </w:t>
      </w:r>
      <w:r w:rsidR="00BE1D20" w:rsidRPr="00B65EFB">
        <w:rPr>
          <w:i/>
          <w:iCs/>
          <w:lang w:eastAsia="sv-SE"/>
        </w:rPr>
        <w:t>coverage gap zero/negligible</w:t>
      </w:r>
      <w:r w:rsidR="00BE1D20">
        <w:rPr>
          <w:i/>
          <w:iCs/>
          <w:lang w:eastAsia="sv-SE"/>
        </w:rPr>
        <w:t xml:space="preserve"> </w:t>
      </w:r>
      <w:r w:rsidR="00913AAD">
        <w:rPr>
          <w:i/>
          <w:iCs/>
          <w:lang w:eastAsia="sv-SE"/>
        </w:rPr>
        <w:t>is supported</w:t>
      </w:r>
      <w:r w:rsidR="0090394B">
        <w:rPr>
          <w:i/>
          <w:iCs/>
          <w:lang w:eastAsia="sv-SE"/>
        </w:rPr>
        <w:t xml:space="preserve">, </w:t>
      </w:r>
      <w:r w:rsidR="009E58AB">
        <w:rPr>
          <w:i/>
          <w:iCs/>
          <w:lang w:eastAsia="sv-SE"/>
        </w:rPr>
        <w:t>a simple IE format can be used</w:t>
      </w:r>
      <w:r w:rsidR="00B14D20">
        <w:rPr>
          <w:i/>
          <w:iCs/>
          <w:lang w:eastAsia="sv-SE"/>
        </w:rPr>
        <w:t xml:space="preserve"> </w:t>
      </w:r>
      <w:r w:rsidR="009A12A7">
        <w:rPr>
          <w:i/>
          <w:iCs/>
          <w:lang w:eastAsia="sv-SE"/>
        </w:rPr>
        <w:t xml:space="preserve">for the </w:t>
      </w:r>
      <w:r w:rsidR="00B65EFB">
        <w:rPr>
          <w:i/>
          <w:iCs/>
          <w:lang w:eastAsia="sv-SE"/>
        </w:rPr>
        <w:t>indication</w:t>
      </w:r>
      <w:r w:rsidR="009E58AB">
        <w:rPr>
          <w:i/>
          <w:iCs/>
          <w:lang w:eastAsia="sv-SE"/>
        </w:rPr>
        <w:t xml:space="preserve"> and </w:t>
      </w:r>
      <w:r w:rsidR="009C0A39">
        <w:rPr>
          <w:i/>
          <w:iCs/>
          <w:lang w:eastAsia="sv-SE"/>
        </w:rPr>
        <w:t xml:space="preserve">the </w:t>
      </w:r>
      <w:r w:rsidR="009E58AB">
        <w:rPr>
          <w:i/>
          <w:iCs/>
          <w:lang w:eastAsia="sv-SE"/>
        </w:rPr>
        <w:t xml:space="preserve">satellite </w:t>
      </w:r>
      <w:r w:rsidR="009C0A39">
        <w:rPr>
          <w:i/>
          <w:iCs/>
          <w:lang w:eastAsia="sv-SE"/>
        </w:rPr>
        <w:t>switch time determin</w:t>
      </w:r>
      <w:r w:rsidR="0059453D">
        <w:rPr>
          <w:i/>
          <w:iCs/>
          <w:lang w:eastAsia="sv-SE"/>
        </w:rPr>
        <w:t>e</w:t>
      </w:r>
      <w:r w:rsidR="009C0A39">
        <w:rPr>
          <w:i/>
          <w:iCs/>
          <w:lang w:eastAsia="sv-SE"/>
        </w:rPr>
        <w:t>d via t-Service</w:t>
      </w:r>
      <w:r w:rsidR="00D72CB3">
        <w:rPr>
          <w:i/>
          <w:iCs/>
          <w:lang w:eastAsia="sv-SE"/>
        </w:rPr>
        <w:t>.</w:t>
      </w:r>
    </w:p>
    <w:p w14:paraId="1181511B" w14:textId="77777777" w:rsidR="00402AA8" w:rsidRDefault="00B15390" w:rsidP="00B65EFB">
      <w:pPr>
        <w:rPr>
          <w:lang w:eastAsia="sv-SE"/>
        </w:rPr>
      </w:pPr>
      <w:r>
        <w:rPr>
          <w:lang w:eastAsia="sv-SE"/>
        </w:rPr>
        <w:t xml:space="preserve">However, this </w:t>
      </w:r>
      <w:r w:rsidR="002A3F12">
        <w:rPr>
          <w:lang w:eastAsia="sv-SE"/>
        </w:rPr>
        <w:t xml:space="preserve">indication </w:t>
      </w:r>
      <w:r>
        <w:rPr>
          <w:lang w:eastAsia="sv-SE"/>
        </w:rPr>
        <w:t xml:space="preserve">would </w:t>
      </w:r>
      <w:r w:rsidR="00C46278">
        <w:rPr>
          <w:lang w:eastAsia="sv-SE"/>
        </w:rPr>
        <w:t xml:space="preserve">only work in this limited case and </w:t>
      </w:r>
      <w:r w:rsidR="00D87570">
        <w:rPr>
          <w:lang w:eastAsia="sv-SE"/>
        </w:rPr>
        <w:t>is not compatible with</w:t>
      </w:r>
      <w:r w:rsidR="00C46278">
        <w:rPr>
          <w:lang w:eastAsia="sv-SE"/>
        </w:rPr>
        <w:t xml:space="preserve"> </w:t>
      </w:r>
      <w:r w:rsidR="00AC4045">
        <w:rPr>
          <w:lang w:eastAsia="sv-SE"/>
        </w:rPr>
        <w:t>other</w:t>
      </w:r>
      <w:r w:rsidR="00766B70">
        <w:rPr>
          <w:lang w:eastAsia="sv-SE"/>
        </w:rPr>
        <w:t xml:space="preserve"> scenarios</w:t>
      </w:r>
      <w:r w:rsidR="00C46278">
        <w:rPr>
          <w:lang w:eastAsia="sv-SE"/>
        </w:rPr>
        <w:t xml:space="preserve"> </w:t>
      </w:r>
      <w:r w:rsidR="00C46278" w:rsidRPr="00AF30D7">
        <w:rPr>
          <w:lang w:eastAsia="sv-SE"/>
        </w:rPr>
        <w:t>(e.g., those that require a gap, soft switch etc.)</w:t>
      </w:r>
      <w:r w:rsidR="008400E2">
        <w:rPr>
          <w:lang w:eastAsia="sv-SE"/>
        </w:rPr>
        <w:t>.</w:t>
      </w:r>
      <w:r w:rsidR="00BD4071">
        <w:rPr>
          <w:lang w:eastAsia="sv-SE"/>
        </w:rPr>
        <w:t xml:space="preserve"> </w:t>
      </w:r>
      <w:r w:rsidR="00890357">
        <w:rPr>
          <w:lang w:eastAsia="sv-SE"/>
        </w:rPr>
        <w:t>A</w:t>
      </w:r>
      <w:r w:rsidR="00BD4071">
        <w:rPr>
          <w:lang w:eastAsia="sv-SE"/>
        </w:rPr>
        <w:t xml:space="preserve"> simple IE </w:t>
      </w:r>
      <w:r w:rsidR="004778BB" w:rsidRPr="004778BB">
        <w:rPr>
          <w:lang w:eastAsia="sv-SE"/>
        </w:rPr>
        <w:t>would require a redesign if addition scenarios needing a gap are later defined</w:t>
      </w:r>
      <w:r w:rsidR="000C60E8">
        <w:rPr>
          <w:lang w:eastAsia="sv-SE"/>
        </w:rPr>
        <w:t xml:space="preserve"> in Rel-19</w:t>
      </w:r>
      <w:r w:rsidR="005B519A">
        <w:rPr>
          <w:lang w:eastAsia="sv-SE"/>
        </w:rPr>
        <w:t xml:space="preserve">. </w:t>
      </w:r>
    </w:p>
    <w:p w14:paraId="0A33175F" w14:textId="3AB1630E" w:rsidR="004778BB" w:rsidRDefault="00394413" w:rsidP="00B65EFB">
      <w:pPr>
        <w:rPr>
          <w:lang w:eastAsia="sv-SE"/>
        </w:rPr>
      </w:pPr>
      <w:r>
        <w:rPr>
          <w:lang w:eastAsia="sv-SE"/>
        </w:rPr>
        <w:t>For</w:t>
      </w:r>
      <w:r w:rsidR="005B519A">
        <w:rPr>
          <w:lang w:eastAsia="sv-SE"/>
        </w:rPr>
        <w:t xml:space="preserve"> a futureproof design, a better </w:t>
      </w:r>
      <w:r w:rsidR="00F556E6">
        <w:rPr>
          <w:lang w:eastAsia="sv-SE"/>
        </w:rPr>
        <w:t>choice</w:t>
      </w:r>
      <w:r w:rsidR="005B519A">
        <w:rPr>
          <w:lang w:eastAsia="sv-SE"/>
        </w:rPr>
        <w:t xml:space="preserve"> would be </w:t>
      </w:r>
      <w:r w:rsidR="00DD16B0">
        <w:rPr>
          <w:lang w:eastAsia="sv-SE"/>
        </w:rPr>
        <w:t>an IE</w:t>
      </w:r>
      <w:r w:rsidR="005B519A">
        <w:rPr>
          <w:lang w:eastAsia="sv-SE"/>
        </w:rPr>
        <w:t xml:space="preserve"> similar to </w:t>
      </w:r>
      <w:r w:rsidR="005B519A" w:rsidRPr="00B65EFB">
        <w:rPr>
          <w:i/>
          <w:iCs/>
          <w:lang w:eastAsia="sv-SE"/>
        </w:rPr>
        <w:t>t-Service</w:t>
      </w:r>
      <w:r w:rsidR="00AA27DE">
        <w:rPr>
          <w:lang w:eastAsia="sv-SE"/>
        </w:rPr>
        <w:t xml:space="preserve"> and i</w:t>
      </w:r>
      <w:r w:rsidR="005B519A">
        <w:rPr>
          <w:lang w:eastAsia="sv-SE"/>
        </w:rPr>
        <w:t xml:space="preserve">n the case </w:t>
      </w:r>
      <w:r w:rsidR="005B519A" w:rsidRPr="00AF30D7">
        <w:rPr>
          <w:lang w:eastAsia="sv-SE"/>
        </w:rPr>
        <w:t>coverage gap zero/negligible</w:t>
      </w:r>
      <w:r w:rsidR="005B519A">
        <w:rPr>
          <w:lang w:eastAsia="sv-SE"/>
        </w:rPr>
        <w:t>, the IE values could be the same</w:t>
      </w:r>
      <w:r w:rsidR="00EB26B1">
        <w:rPr>
          <w:lang w:eastAsia="sv-SE"/>
        </w:rPr>
        <w:t xml:space="preserve">. </w:t>
      </w:r>
      <w:r w:rsidR="006C56A3">
        <w:rPr>
          <w:lang w:eastAsia="sv-SE"/>
        </w:rPr>
        <w:t>Although</w:t>
      </w:r>
      <w:r w:rsidR="005B519A">
        <w:rPr>
          <w:lang w:eastAsia="sv-SE"/>
        </w:rPr>
        <w:t xml:space="preserve"> inefficient from a signalling overhead perspective</w:t>
      </w:r>
      <w:r w:rsidR="006C56A3">
        <w:rPr>
          <w:lang w:eastAsia="sv-SE"/>
        </w:rPr>
        <w:t xml:space="preserve"> </w:t>
      </w:r>
      <w:r w:rsidR="000044F6">
        <w:rPr>
          <w:lang w:eastAsia="sv-SE"/>
        </w:rPr>
        <w:t>fo</w:t>
      </w:r>
      <w:r w:rsidR="009F1B1A">
        <w:rPr>
          <w:lang w:eastAsia="sv-SE"/>
        </w:rPr>
        <w:t xml:space="preserve">r </w:t>
      </w:r>
      <w:r w:rsidR="000044F6">
        <w:rPr>
          <w:lang w:eastAsia="sv-SE"/>
        </w:rPr>
        <w:t>this one</w:t>
      </w:r>
      <w:r w:rsidR="006C56A3">
        <w:rPr>
          <w:lang w:eastAsia="sv-SE"/>
        </w:rPr>
        <w:t xml:space="preserve"> case</w:t>
      </w:r>
      <w:r w:rsidR="002E2BC6">
        <w:rPr>
          <w:lang w:eastAsia="sv-SE"/>
        </w:rPr>
        <w:t>,</w:t>
      </w:r>
      <w:r w:rsidR="005B519A">
        <w:rPr>
          <w:lang w:eastAsia="sv-SE"/>
        </w:rPr>
        <w:t xml:space="preserve"> </w:t>
      </w:r>
      <w:r w:rsidR="006C56A3">
        <w:rPr>
          <w:lang w:eastAsia="sv-SE"/>
        </w:rPr>
        <w:t xml:space="preserve">it </w:t>
      </w:r>
      <w:r w:rsidR="005B519A">
        <w:rPr>
          <w:lang w:eastAsia="sv-SE"/>
        </w:rPr>
        <w:t>allow</w:t>
      </w:r>
      <w:r w:rsidR="006C56A3">
        <w:rPr>
          <w:lang w:eastAsia="sv-SE"/>
        </w:rPr>
        <w:t>s</w:t>
      </w:r>
      <w:r w:rsidR="005B519A">
        <w:rPr>
          <w:lang w:eastAsia="sv-SE"/>
        </w:rPr>
        <w:t xml:space="preserve"> </w:t>
      </w:r>
      <w:r w:rsidR="005423FF">
        <w:rPr>
          <w:lang w:eastAsia="sv-SE"/>
        </w:rPr>
        <w:t xml:space="preserve">flexibility </w:t>
      </w:r>
      <w:r w:rsidR="004A6E39">
        <w:rPr>
          <w:lang w:eastAsia="sv-SE"/>
        </w:rPr>
        <w:t>to indicate any other possible start time</w:t>
      </w:r>
      <w:r w:rsidR="003B5ADE">
        <w:rPr>
          <w:lang w:eastAsia="sv-SE"/>
        </w:rPr>
        <w:t>,</w:t>
      </w:r>
      <w:r w:rsidR="004A6E39">
        <w:rPr>
          <w:lang w:eastAsia="sv-SE"/>
        </w:rPr>
        <w:t xml:space="preserve"> </w:t>
      </w:r>
      <w:r w:rsidR="00FB0AFE">
        <w:rPr>
          <w:lang w:eastAsia="sv-SE"/>
        </w:rPr>
        <w:t>support</w:t>
      </w:r>
      <w:r w:rsidR="003B5ADE">
        <w:rPr>
          <w:lang w:eastAsia="sv-SE"/>
        </w:rPr>
        <w:t>ing</w:t>
      </w:r>
      <w:r w:rsidR="00FB0AFE">
        <w:rPr>
          <w:lang w:eastAsia="sv-SE"/>
        </w:rPr>
        <w:t xml:space="preserve"> future gap-based scenarios</w:t>
      </w:r>
      <w:r w:rsidR="004A6E39">
        <w:rPr>
          <w:lang w:eastAsia="sv-SE"/>
        </w:rPr>
        <w:t>.</w:t>
      </w:r>
    </w:p>
    <w:p w14:paraId="4FE53F7A" w14:textId="2256F030" w:rsidR="00700E6C" w:rsidRPr="001259EA" w:rsidRDefault="00700E6C" w:rsidP="00700E6C">
      <w:pPr>
        <w:ind w:left="1440" w:hanging="1440"/>
        <w:rPr>
          <w:i/>
          <w:iCs/>
          <w:lang w:eastAsia="sv-SE"/>
        </w:rPr>
      </w:pPr>
      <w:r>
        <w:rPr>
          <w:i/>
          <w:iCs/>
          <w:lang w:eastAsia="sv-SE"/>
        </w:rPr>
        <w:t xml:space="preserve">Observation </w:t>
      </w:r>
      <w:r w:rsidR="00C30D81">
        <w:rPr>
          <w:i/>
          <w:iCs/>
          <w:lang w:eastAsia="sv-SE"/>
        </w:rPr>
        <w:t>3</w:t>
      </w:r>
      <w:r>
        <w:rPr>
          <w:i/>
          <w:iCs/>
          <w:lang w:eastAsia="sv-SE"/>
        </w:rPr>
        <w:t xml:space="preserve">: </w:t>
      </w:r>
      <w:r>
        <w:rPr>
          <w:i/>
          <w:iCs/>
          <w:lang w:eastAsia="sv-SE"/>
        </w:rPr>
        <w:tab/>
      </w:r>
      <w:r w:rsidR="00C3479E">
        <w:rPr>
          <w:i/>
          <w:iCs/>
          <w:lang w:eastAsia="sv-SE"/>
        </w:rPr>
        <w:t xml:space="preserve">Relying on t-Service to provide the </w:t>
      </w:r>
      <w:r w:rsidR="009920BD">
        <w:rPr>
          <w:i/>
          <w:iCs/>
          <w:lang w:eastAsia="sv-SE"/>
        </w:rPr>
        <w:t xml:space="preserve">unchanged PCI </w:t>
      </w:r>
      <w:r w:rsidR="00C3479E">
        <w:rPr>
          <w:i/>
          <w:iCs/>
          <w:lang w:eastAsia="sv-SE"/>
        </w:rPr>
        <w:t>switch time is not future proof, and</w:t>
      </w:r>
      <w:r w:rsidR="00BD25AF">
        <w:rPr>
          <w:i/>
          <w:iCs/>
          <w:lang w:eastAsia="sv-SE"/>
        </w:rPr>
        <w:t xml:space="preserve"> would require a redesign if addition scenarios </w:t>
      </w:r>
      <w:r w:rsidR="00E13D23">
        <w:rPr>
          <w:i/>
          <w:iCs/>
          <w:lang w:eastAsia="sv-SE"/>
        </w:rPr>
        <w:t xml:space="preserve">needing a gap are </w:t>
      </w:r>
      <w:r w:rsidR="00AF716C">
        <w:rPr>
          <w:i/>
          <w:iCs/>
          <w:lang w:eastAsia="sv-SE"/>
        </w:rPr>
        <w:t xml:space="preserve">later </w:t>
      </w:r>
      <w:r w:rsidR="00E13D23">
        <w:rPr>
          <w:i/>
          <w:iCs/>
          <w:lang w:eastAsia="sv-SE"/>
        </w:rPr>
        <w:t>defined</w:t>
      </w:r>
      <w:r>
        <w:rPr>
          <w:i/>
          <w:iCs/>
          <w:lang w:eastAsia="sv-SE"/>
        </w:rPr>
        <w:t>.</w:t>
      </w:r>
    </w:p>
    <w:p w14:paraId="172C6D66" w14:textId="5093A528" w:rsidR="00EC71A9" w:rsidRPr="00B65EFB" w:rsidRDefault="004018EA" w:rsidP="00B65EFB">
      <w:pPr>
        <w:rPr>
          <w:lang w:eastAsia="sv-SE"/>
        </w:rPr>
      </w:pPr>
      <w:r>
        <w:rPr>
          <w:lang w:eastAsia="sv-SE"/>
        </w:rPr>
        <w:t>In the case that future scenarios requiring a gap are likely</w:t>
      </w:r>
      <w:r w:rsidR="00FC1978">
        <w:rPr>
          <w:lang w:eastAsia="sv-SE"/>
        </w:rPr>
        <w:t xml:space="preserve"> (e.g., in Rel-19)</w:t>
      </w:r>
      <w:r>
        <w:rPr>
          <w:lang w:eastAsia="sv-SE"/>
        </w:rPr>
        <w:t xml:space="preserve">, </w:t>
      </w:r>
      <w:r w:rsidR="00EC71A9" w:rsidRPr="00B65EFB">
        <w:rPr>
          <w:lang w:eastAsia="sv-SE"/>
        </w:rPr>
        <w:t xml:space="preserve">RAN2 </w:t>
      </w:r>
      <w:r w:rsidR="009A2EB2">
        <w:rPr>
          <w:lang w:eastAsia="sv-SE"/>
        </w:rPr>
        <w:t>should</w:t>
      </w:r>
      <w:r w:rsidR="00EC71A9" w:rsidRPr="00B65EFB">
        <w:rPr>
          <w:lang w:eastAsia="sv-SE"/>
        </w:rPr>
        <w:t xml:space="preserve"> discuss whether </w:t>
      </w:r>
      <w:r w:rsidR="00EC71A9" w:rsidRPr="00B65EFB">
        <w:rPr>
          <w:i/>
          <w:iCs/>
          <w:lang w:eastAsia="sv-SE"/>
        </w:rPr>
        <w:t xml:space="preserve">t-SatSwitch </w:t>
      </w:r>
      <w:r w:rsidR="00EC71A9" w:rsidRPr="00B65EFB">
        <w:rPr>
          <w:lang w:eastAsia="sv-SE"/>
        </w:rPr>
        <w:t xml:space="preserve">should be designed with flexibility to support future scenarios </w:t>
      </w:r>
    </w:p>
    <w:p w14:paraId="0CA6DADB" w14:textId="77777777" w:rsidR="00261EA1" w:rsidRDefault="00261EA1" w:rsidP="00261EA1">
      <w:pPr>
        <w:ind w:left="1440" w:hanging="1440"/>
        <w:rPr>
          <w:b/>
          <w:bCs/>
          <w:lang w:eastAsia="sv-SE"/>
        </w:rPr>
      </w:pPr>
      <w:r>
        <w:rPr>
          <w:b/>
          <w:bCs/>
          <w:lang w:eastAsia="sv-SE"/>
        </w:rPr>
        <w:t xml:space="preserve">Proposal 3: </w:t>
      </w:r>
      <w:r>
        <w:rPr>
          <w:b/>
          <w:bCs/>
          <w:lang w:eastAsia="sv-SE"/>
        </w:rPr>
        <w:tab/>
        <w:t xml:space="preserve">RAN2 to discuss whether </w:t>
      </w:r>
      <w:r>
        <w:rPr>
          <w:b/>
          <w:bCs/>
          <w:i/>
          <w:iCs/>
          <w:lang w:eastAsia="sv-SE"/>
        </w:rPr>
        <w:t xml:space="preserve">t-SatSwitch </w:t>
      </w:r>
      <w:r>
        <w:rPr>
          <w:b/>
          <w:bCs/>
          <w:lang w:eastAsia="sv-SE"/>
        </w:rPr>
        <w:t>should be designed with flexibility to support future scenarios (e.g., those that require a gap, soft switch etc.):</w:t>
      </w:r>
    </w:p>
    <w:p w14:paraId="7826AC04" w14:textId="77777777" w:rsidR="00261EA1" w:rsidRPr="00AF30D7" w:rsidRDefault="00261EA1" w:rsidP="00261EA1">
      <w:pPr>
        <w:pStyle w:val="ListParagraph"/>
        <w:numPr>
          <w:ilvl w:val="0"/>
          <w:numId w:val="32"/>
        </w:numPr>
        <w:rPr>
          <w:rFonts w:ascii="Arial" w:hAnsi="Arial" w:cs="Arial"/>
          <w:b/>
          <w:bCs/>
          <w:sz w:val="20"/>
          <w:szCs w:val="20"/>
          <w:lang w:eastAsia="sv-SE"/>
        </w:rPr>
      </w:pPr>
      <w:r w:rsidRPr="00AF30D7">
        <w:rPr>
          <w:rFonts w:ascii="Arial" w:hAnsi="Arial" w:cs="Arial"/>
          <w:b/>
          <w:bCs/>
          <w:sz w:val="20"/>
          <w:szCs w:val="20"/>
          <w:lang w:eastAsia="sv-SE"/>
        </w:rPr>
        <w:t>If “</w:t>
      </w:r>
      <w:r>
        <w:rPr>
          <w:rFonts w:ascii="Arial" w:hAnsi="Arial" w:cs="Arial"/>
          <w:b/>
          <w:bCs/>
          <w:sz w:val="20"/>
          <w:szCs w:val="20"/>
          <w:lang w:eastAsia="sv-SE"/>
        </w:rPr>
        <w:t>Y</w:t>
      </w:r>
      <w:r w:rsidRPr="00AF30D7">
        <w:rPr>
          <w:rFonts w:ascii="Arial" w:hAnsi="Arial" w:cs="Arial"/>
          <w:b/>
          <w:bCs/>
          <w:sz w:val="20"/>
          <w:szCs w:val="20"/>
          <w:lang w:eastAsia="sv-SE"/>
        </w:rPr>
        <w:t xml:space="preserve">es” </w:t>
      </w:r>
      <w:r w:rsidRPr="00AF30D7">
        <w:rPr>
          <w:rFonts w:ascii="Arial" w:hAnsi="Arial" w:cs="Arial"/>
          <w:b/>
          <w:bCs/>
          <w:i/>
          <w:iCs/>
          <w:sz w:val="20"/>
          <w:szCs w:val="20"/>
          <w:lang w:eastAsia="sv-SE"/>
        </w:rPr>
        <w:t>t-SatSwitch</w:t>
      </w:r>
      <w:r w:rsidRPr="00296AEF">
        <w:rPr>
          <w:rFonts w:ascii="Arial" w:hAnsi="Arial" w:cs="Arial"/>
          <w:b/>
          <w:bCs/>
          <w:sz w:val="20"/>
          <w:szCs w:val="20"/>
          <w:lang w:eastAsia="sv-SE"/>
        </w:rPr>
        <w:t xml:space="preserve"> </w:t>
      </w:r>
      <w:r w:rsidRPr="00AF30D7">
        <w:rPr>
          <w:rFonts w:ascii="Arial" w:hAnsi="Arial" w:cs="Arial"/>
          <w:b/>
          <w:bCs/>
          <w:sz w:val="20"/>
          <w:szCs w:val="20"/>
          <w:lang w:eastAsia="sv-SE"/>
        </w:rPr>
        <w:t xml:space="preserve">re-uses the format and value range </w:t>
      </w:r>
      <w:r>
        <w:rPr>
          <w:rFonts w:ascii="Arial" w:hAnsi="Arial" w:cs="Arial"/>
          <w:b/>
          <w:bCs/>
          <w:sz w:val="20"/>
          <w:szCs w:val="20"/>
          <w:lang w:eastAsia="sv-SE"/>
        </w:rPr>
        <w:t>of</w:t>
      </w:r>
      <w:r w:rsidRPr="00AF30D7">
        <w:rPr>
          <w:rFonts w:ascii="Arial" w:hAnsi="Arial" w:cs="Arial"/>
          <w:b/>
          <w:bCs/>
          <w:sz w:val="20"/>
          <w:szCs w:val="20"/>
          <w:lang w:eastAsia="sv-SE"/>
        </w:rPr>
        <w:t xml:space="preserve"> </w:t>
      </w:r>
      <w:r w:rsidRPr="00AF30D7">
        <w:rPr>
          <w:rFonts w:ascii="Arial" w:hAnsi="Arial" w:cs="Arial"/>
          <w:b/>
          <w:bCs/>
          <w:i/>
          <w:iCs/>
          <w:sz w:val="20"/>
          <w:szCs w:val="20"/>
          <w:lang w:eastAsia="sv-SE"/>
        </w:rPr>
        <w:t>t-</w:t>
      </w:r>
      <w:r>
        <w:rPr>
          <w:rFonts w:ascii="Arial" w:hAnsi="Arial" w:cs="Arial"/>
          <w:b/>
          <w:bCs/>
          <w:i/>
          <w:iCs/>
          <w:sz w:val="20"/>
          <w:szCs w:val="20"/>
          <w:lang w:eastAsia="sv-SE"/>
        </w:rPr>
        <w:t>S</w:t>
      </w:r>
      <w:r w:rsidRPr="00AF30D7">
        <w:rPr>
          <w:rFonts w:ascii="Arial" w:hAnsi="Arial" w:cs="Arial"/>
          <w:b/>
          <w:bCs/>
          <w:i/>
          <w:iCs/>
          <w:sz w:val="20"/>
          <w:szCs w:val="20"/>
          <w:lang w:eastAsia="sv-SE"/>
        </w:rPr>
        <w:t>ervice</w:t>
      </w:r>
      <w:r>
        <w:rPr>
          <w:rFonts w:ascii="Arial" w:hAnsi="Arial" w:cs="Arial"/>
          <w:b/>
          <w:bCs/>
          <w:sz w:val="20"/>
          <w:szCs w:val="20"/>
          <w:lang w:eastAsia="sv-SE"/>
        </w:rPr>
        <w:t>.</w:t>
      </w:r>
    </w:p>
    <w:p w14:paraId="7EA218F3" w14:textId="77777777" w:rsidR="00261EA1" w:rsidRDefault="00261EA1" w:rsidP="00261EA1">
      <w:pPr>
        <w:pStyle w:val="ListParagraph"/>
        <w:numPr>
          <w:ilvl w:val="0"/>
          <w:numId w:val="32"/>
        </w:numPr>
        <w:rPr>
          <w:rFonts w:ascii="Arial" w:hAnsi="Arial" w:cs="Arial"/>
          <w:b/>
          <w:bCs/>
          <w:sz w:val="20"/>
          <w:szCs w:val="20"/>
          <w:lang w:eastAsia="sv-SE"/>
        </w:rPr>
      </w:pPr>
      <w:r w:rsidRPr="00AF30D7">
        <w:rPr>
          <w:rFonts w:ascii="Arial" w:hAnsi="Arial" w:cs="Arial"/>
          <w:b/>
          <w:bCs/>
          <w:sz w:val="20"/>
          <w:szCs w:val="20"/>
          <w:lang w:eastAsia="sv-SE"/>
        </w:rPr>
        <w:t>If “</w:t>
      </w:r>
      <w:r>
        <w:rPr>
          <w:rFonts w:ascii="Arial" w:hAnsi="Arial" w:cs="Arial"/>
          <w:b/>
          <w:bCs/>
          <w:sz w:val="20"/>
          <w:szCs w:val="20"/>
          <w:lang w:eastAsia="sv-SE"/>
        </w:rPr>
        <w:t>N</w:t>
      </w:r>
      <w:r w:rsidRPr="00AF30D7">
        <w:rPr>
          <w:rFonts w:ascii="Arial" w:hAnsi="Arial" w:cs="Arial"/>
          <w:b/>
          <w:bCs/>
          <w:sz w:val="20"/>
          <w:szCs w:val="20"/>
          <w:lang w:eastAsia="sv-SE"/>
        </w:rPr>
        <w:t xml:space="preserve">o” </w:t>
      </w:r>
      <w:r w:rsidRPr="00AF30D7">
        <w:rPr>
          <w:rFonts w:ascii="Arial" w:hAnsi="Arial" w:cs="Arial"/>
          <w:b/>
          <w:bCs/>
          <w:i/>
          <w:iCs/>
          <w:sz w:val="20"/>
          <w:szCs w:val="20"/>
          <w:lang w:eastAsia="sv-SE"/>
        </w:rPr>
        <w:t>t-SatSwitch</w:t>
      </w:r>
      <w:r>
        <w:rPr>
          <w:rFonts w:ascii="Arial" w:hAnsi="Arial" w:cs="Arial"/>
          <w:b/>
          <w:bCs/>
          <w:sz w:val="20"/>
          <w:szCs w:val="20"/>
          <w:lang w:eastAsia="sv-SE"/>
        </w:rPr>
        <w:t xml:space="preserve"> is a simple IE (e.g., ENUMERATED format with value “true”). If present, the UE assumes unchanged PCI switch occurs at </w:t>
      </w:r>
      <w:r>
        <w:rPr>
          <w:rFonts w:ascii="Arial" w:hAnsi="Arial" w:cs="Arial"/>
          <w:b/>
          <w:bCs/>
          <w:i/>
          <w:iCs/>
          <w:sz w:val="20"/>
          <w:szCs w:val="20"/>
          <w:lang w:eastAsia="sv-SE"/>
        </w:rPr>
        <w:t>t-Service</w:t>
      </w:r>
      <w:r>
        <w:rPr>
          <w:rFonts w:ascii="Arial" w:hAnsi="Arial" w:cs="Arial"/>
          <w:b/>
          <w:bCs/>
          <w:sz w:val="20"/>
          <w:szCs w:val="20"/>
          <w:lang w:eastAsia="sv-SE"/>
        </w:rPr>
        <w:t>.</w:t>
      </w:r>
    </w:p>
    <w:p w14:paraId="7DDFB891" w14:textId="43469C04" w:rsidR="004572E0" w:rsidRDefault="004572E0" w:rsidP="00CC49D6">
      <w:pPr>
        <w:pStyle w:val="Heading2"/>
      </w:pPr>
      <w:r>
        <w:t>TimeAlignmentTimer handling during unchanged PCI switch</w:t>
      </w:r>
    </w:p>
    <w:p w14:paraId="64A7DAD3" w14:textId="1E87FC46" w:rsidR="00A35E4B" w:rsidRDefault="00973784" w:rsidP="00A35E4B">
      <w:r>
        <w:t>F</w:t>
      </w:r>
      <w:r w:rsidR="001D1A06">
        <w:t xml:space="preserve">or the unchanged PCI case, the UE considers UL synchronization expired at </w:t>
      </w:r>
      <w:r w:rsidR="001D1A06" w:rsidRPr="00B65EFB">
        <w:rPr>
          <w:i/>
          <w:iCs/>
        </w:rPr>
        <w:t>t-Service</w:t>
      </w:r>
      <w:r w:rsidR="001D1A06">
        <w:t xml:space="preserve"> to stop any UL operation</w:t>
      </w:r>
      <w:r w:rsidR="00CF5607">
        <w:t xml:space="preserve"> while synch</w:t>
      </w:r>
      <w:r w:rsidR="00980165">
        <w:t>r</w:t>
      </w:r>
      <w:r w:rsidR="00CF5607">
        <w:t>onizing to the new satellite</w:t>
      </w:r>
      <w:r w:rsidR="00980165">
        <w:t>.</w:t>
      </w:r>
      <w:r w:rsidR="001D1A06">
        <w:t xml:space="preserve"> </w:t>
      </w:r>
      <w:r w:rsidR="00980165">
        <w:t>I</w:t>
      </w:r>
      <w:r w:rsidR="001D1A06">
        <w:t xml:space="preserve">t </w:t>
      </w:r>
      <w:r w:rsidR="009C18B3">
        <w:t xml:space="preserve">is currently FFS whether there is any impact to </w:t>
      </w:r>
      <w:r w:rsidR="009C18B3" w:rsidRPr="00B65EFB">
        <w:rPr>
          <w:i/>
          <w:iCs/>
        </w:rPr>
        <w:t>timeAlignmentTimer</w:t>
      </w:r>
      <w:r w:rsidR="009C18B3">
        <w:t>.</w:t>
      </w:r>
    </w:p>
    <w:p w14:paraId="27C5E2F7" w14:textId="1011396C" w:rsidR="005B49D2" w:rsidRDefault="00805879" w:rsidP="00A35E4B">
      <w:r>
        <w:t>Unlike UL syn</w:t>
      </w:r>
      <w:r w:rsidR="00B23F82">
        <w:t>c</w:t>
      </w:r>
      <w:r>
        <w:t>h</w:t>
      </w:r>
      <w:r w:rsidR="00B23F82">
        <w:t>r</w:t>
      </w:r>
      <w:r>
        <w:t xml:space="preserve">onization which affects only UL transmission, expiry of </w:t>
      </w:r>
      <w:r w:rsidRPr="00B65EFB">
        <w:rPr>
          <w:i/>
          <w:iCs/>
        </w:rPr>
        <w:t>timeAlignmentTimer</w:t>
      </w:r>
      <w:r>
        <w:t xml:space="preserve"> in MAC </w:t>
      </w:r>
      <w:r w:rsidR="004051DE">
        <w:t>has a significant impact on MAC</w:t>
      </w:r>
      <w:r w:rsidR="00EC2992">
        <w:t xml:space="preserve"> operation</w:t>
      </w:r>
      <w:r w:rsidR="004051DE">
        <w:t xml:space="preserve"> </w:t>
      </w:r>
      <w:r w:rsidR="004C5061">
        <w:t>i</w:t>
      </w:r>
      <w:r w:rsidR="004051DE">
        <w:t>nclud</w:t>
      </w:r>
      <w:r w:rsidR="00EC2992">
        <w:t>ing</w:t>
      </w:r>
      <w:r w:rsidR="00F1078B">
        <w:t xml:space="preserve"> flushing HARQ buffers,</w:t>
      </w:r>
      <w:r w:rsidR="003D1FBA">
        <w:t xml:space="preserve"> releasing PUCCH and SRS, clearing configured downlink assignment</w:t>
      </w:r>
      <w:r w:rsidR="00EC2992">
        <w:t>s</w:t>
      </w:r>
      <w:r w:rsidR="00306DF7">
        <w:t xml:space="preserve">, </w:t>
      </w:r>
      <w:r w:rsidR="003D1FBA">
        <w:t>configured uplink grants and</w:t>
      </w:r>
      <w:r w:rsidR="00F1078B">
        <w:t xml:space="preserve"> </w:t>
      </w:r>
      <w:r w:rsidR="00C50C32">
        <w:t>PUSCH resources for semi-persistent CSI reporting</w:t>
      </w:r>
      <w:r w:rsidR="00AB38E4">
        <w:t>.</w:t>
      </w:r>
      <w:r w:rsidR="00CC222C">
        <w:t xml:space="preserve"> </w:t>
      </w:r>
    </w:p>
    <w:p w14:paraId="6A9AC666" w14:textId="2BE2EB54" w:rsidR="0065672F" w:rsidRPr="001259EA" w:rsidRDefault="0065672F" w:rsidP="0065672F">
      <w:pPr>
        <w:ind w:left="1440" w:hanging="1440"/>
        <w:rPr>
          <w:i/>
          <w:iCs/>
          <w:lang w:eastAsia="sv-SE"/>
        </w:rPr>
      </w:pPr>
      <w:r>
        <w:rPr>
          <w:i/>
          <w:iCs/>
          <w:lang w:eastAsia="sv-SE"/>
        </w:rPr>
        <w:t xml:space="preserve">Observation </w:t>
      </w:r>
      <w:r w:rsidR="00C30D81">
        <w:rPr>
          <w:i/>
          <w:iCs/>
          <w:lang w:eastAsia="sv-SE"/>
        </w:rPr>
        <w:t>4</w:t>
      </w:r>
      <w:r>
        <w:rPr>
          <w:i/>
          <w:iCs/>
          <w:lang w:eastAsia="sv-SE"/>
        </w:rPr>
        <w:t xml:space="preserve">: </w:t>
      </w:r>
      <w:r>
        <w:rPr>
          <w:i/>
          <w:iCs/>
          <w:lang w:eastAsia="sv-SE"/>
        </w:rPr>
        <w:tab/>
        <w:t>UL synchronization expir</w:t>
      </w:r>
      <w:r w:rsidR="005E42FB">
        <w:rPr>
          <w:i/>
          <w:iCs/>
          <w:lang w:eastAsia="sv-SE"/>
        </w:rPr>
        <w:t>y</w:t>
      </w:r>
      <w:r>
        <w:rPr>
          <w:i/>
          <w:iCs/>
          <w:lang w:eastAsia="sv-SE"/>
        </w:rPr>
        <w:t xml:space="preserve"> only </w:t>
      </w:r>
      <w:r w:rsidR="007E17E9">
        <w:rPr>
          <w:i/>
          <w:iCs/>
          <w:lang w:eastAsia="sv-SE"/>
        </w:rPr>
        <w:t>affects</w:t>
      </w:r>
      <w:r>
        <w:rPr>
          <w:i/>
          <w:iCs/>
          <w:lang w:eastAsia="sv-SE"/>
        </w:rPr>
        <w:t xml:space="preserve"> UL transmission. timeAlignmentTimer </w:t>
      </w:r>
      <w:r w:rsidR="00CA3303">
        <w:rPr>
          <w:i/>
          <w:iCs/>
          <w:lang w:eastAsia="sv-SE"/>
        </w:rPr>
        <w:t xml:space="preserve">expiry </w:t>
      </w:r>
      <w:r>
        <w:rPr>
          <w:i/>
          <w:iCs/>
          <w:lang w:eastAsia="sv-SE"/>
        </w:rPr>
        <w:t>has</w:t>
      </w:r>
      <w:r w:rsidR="00CA3303">
        <w:rPr>
          <w:i/>
          <w:iCs/>
          <w:lang w:eastAsia="sv-SE"/>
        </w:rPr>
        <w:t xml:space="preserve"> a</w:t>
      </w:r>
      <w:r>
        <w:rPr>
          <w:i/>
          <w:iCs/>
          <w:lang w:eastAsia="sv-SE"/>
        </w:rPr>
        <w:t xml:space="preserve"> much greater impact</w:t>
      </w:r>
      <w:r w:rsidR="00315AD7">
        <w:rPr>
          <w:i/>
          <w:iCs/>
          <w:lang w:eastAsia="sv-SE"/>
        </w:rPr>
        <w:t xml:space="preserve"> to MAC</w:t>
      </w:r>
      <w:r w:rsidR="00DC0D66">
        <w:rPr>
          <w:i/>
          <w:iCs/>
          <w:lang w:eastAsia="sv-SE"/>
        </w:rPr>
        <w:t xml:space="preserve">, and involves </w:t>
      </w:r>
      <w:r w:rsidR="00315AD7">
        <w:rPr>
          <w:i/>
          <w:iCs/>
          <w:lang w:eastAsia="sv-SE"/>
        </w:rPr>
        <w:t>flushing HARQ buffers, releasing PUCCH/SRS and clearing configured DL assignments/UL grants</w:t>
      </w:r>
      <w:r w:rsidR="00DE6A4C">
        <w:rPr>
          <w:i/>
          <w:iCs/>
          <w:lang w:eastAsia="sv-SE"/>
        </w:rPr>
        <w:t xml:space="preserve"> for all cells within the TAG</w:t>
      </w:r>
      <w:r w:rsidR="00315AD7">
        <w:rPr>
          <w:i/>
          <w:iCs/>
          <w:lang w:eastAsia="sv-SE"/>
        </w:rPr>
        <w:t>.</w:t>
      </w:r>
    </w:p>
    <w:p w14:paraId="705E9D05" w14:textId="61186244" w:rsidR="000D0A7D" w:rsidRPr="00626F47" w:rsidRDefault="00CC222C" w:rsidP="00A35E4B">
      <w:r>
        <w:t>Cons</w:t>
      </w:r>
      <w:r w:rsidR="00B24F3A">
        <w:t>ide</w:t>
      </w:r>
      <w:r>
        <w:t xml:space="preserve">ring </w:t>
      </w:r>
      <w:r w:rsidR="00B24F3A">
        <w:t xml:space="preserve">unchanged PCI </w:t>
      </w:r>
      <w:r w:rsidR="00FA6967">
        <w:t xml:space="preserve">switch </w:t>
      </w:r>
      <w:r w:rsidR="001530B1">
        <w:t xml:space="preserve">scenario </w:t>
      </w:r>
      <w:r w:rsidR="00B24F3A">
        <w:t>was intended to avoid L3 mobility</w:t>
      </w:r>
      <w:r w:rsidR="00877559">
        <w:t xml:space="preserve"> </w:t>
      </w:r>
      <w:r w:rsidR="001A5E76">
        <w:t xml:space="preserve">(i.e., reconfiguration), considering the </w:t>
      </w:r>
      <w:r w:rsidR="001A5E76" w:rsidRPr="00B65EFB">
        <w:rPr>
          <w:i/>
          <w:iCs/>
        </w:rPr>
        <w:t>timeAlignmentTimer</w:t>
      </w:r>
      <w:r w:rsidR="001A5E76">
        <w:t xml:space="preserve"> as expired woul</w:t>
      </w:r>
      <w:r w:rsidR="007B36D0">
        <w:t xml:space="preserve">d be </w:t>
      </w:r>
      <w:r w:rsidR="00B65EFB">
        <w:t>counterproductive</w:t>
      </w:r>
      <w:r w:rsidR="00316C43">
        <w:t xml:space="preserve"> since</w:t>
      </w:r>
      <w:r w:rsidR="007B36D0">
        <w:t xml:space="preserve"> it would require </w:t>
      </w:r>
      <w:r w:rsidR="002C5BD0">
        <w:t>re-establishing many aspects</w:t>
      </w:r>
      <w:r w:rsidR="00D77CE9">
        <w:t xml:space="preserve"> like PUCCH and SRS</w:t>
      </w:r>
      <w:r w:rsidR="00812F6F">
        <w:t xml:space="preserve"> for all serving cells belonging to the same TAG</w:t>
      </w:r>
      <w:r w:rsidR="00121190">
        <w:t>.</w:t>
      </w:r>
      <w:r w:rsidR="006C2BFF">
        <w:t xml:space="preserve"> With existing agreements</w:t>
      </w:r>
      <w:r w:rsidR="00DA1490">
        <w:t>,</w:t>
      </w:r>
      <w:r w:rsidR="006C2BFF">
        <w:t xml:space="preserve"> once UL/DL synch</w:t>
      </w:r>
      <w:r w:rsidR="0064593A">
        <w:t>r</w:t>
      </w:r>
      <w:r w:rsidR="006C2BFF">
        <w:t xml:space="preserve">onization is re-established </w:t>
      </w:r>
      <w:r w:rsidR="0064593A">
        <w:t>RRC will notify MAC</w:t>
      </w:r>
      <w:r w:rsidR="00475069">
        <w:t xml:space="preserve"> and</w:t>
      </w:r>
      <w:r w:rsidR="0064593A">
        <w:t xml:space="preserve"> UL transmission will resume</w:t>
      </w:r>
      <w:r w:rsidR="001F01BB">
        <w:t xml:space="preserve"> without any impact to the current configuration</w:t>
      </w:r>
      <w:r w:rsidR="0064593A">
        <w:t>. This seems to be all that is necessary in the PCI unchanged case</w:t>
      </w:r>
      <w:r w:rsidR="00626F47">
        <w:t xml:space="preserve">, and no specification change is needed for </w:t>
      </w:r>
      <w:r w:rsidR="00626F47">
        <w:rPr>
          <w:i/>
          <w:iCs/>
        </w:rPr>
        <w:t>timeAlignmentTimer</w:t>
      </w:r>
      <w:r w:rsidR="00626F47">
        <w:t xml:space="preserve"> handling.</w:t>
      </w:r>
    </w:p>
    <w:p w14:paraId="5889B0CD" w14:textId="77777777" w:rsidR="00047FFB" w:rsidRPr="00AF30D7" w:rsidRDefault="00047FFB" w:rsidP="00047FFB">
      <w:pPr>
        <w:ind w:left="1440" w:hanging="1440"/>
        <w:rPr>
          <w:b/>
          <w:bCs/>
          <w:lang w:val="en-US" w:eastAsia="sv-SE"/>
        </w:rPr>
      </w:pPr>
      <w:r w:rsidRPr="00AF30D7">
        <w:rPr>
          <w:b/>
          <w:bCs/>
          <w:lang w:val="en-US" w:eastAsia="sv-SE"/>
        </w:rPr>
        <w:t xml:space="preserve">Proposal </w:t>
      </w:r>
      <w:r>
        <w:rPr>
          <w:b/>
          <w:bCs/>
          <w:lang w:val="en-US" w:eastAsia="sv-SE"/>
        </w:rPr>
        <w:t>4</w:t>
      </w:r>
      <w:r w:rsidRPr="00AF30D7">
        <w:rPr>
          <w:b/>
          <w:bCs/>
          <w:lang w:val="en-US" w:eastAsia="sv-SE"/>
        </w:rPr>
        <w:t xml:space="preserve">: </w:t>
      </w:r>
      <w:r w:rsidRPr="00AF30D7">
        <w:rPr>
          <w:b/>
          <w:bCs/>
          <w:lang w:val="en-US" w:eastAsia="sv-SE"/>
        </w:rPr>
        <w:tab/>
      </w:r>
      <w:r>
        <w:rPr>
          <w:b/>
          <w:bCs/>
          <w:lang w:val="en-US" w:eastAsia="sv-SE"/>
        </w:rPr>
        <w:t xml:space="preserve">Unchanged PCI switch does not impact </w:t>
      </w:r>
      <w:r w:rsidRPr="00AF30D7">
        <w:rPr>
          <w:b/>
          <w:bCs/>
          <w:i/>
          <w:iCs/>
          <w:lang w:val="en-US" w:eastAsia="sv-SE"/>
        </w:rPr>
        <w:t>timeAlignmentTimer</w:t>
      </w:r>
      <w:r w:rsidRPr="00AF30D7">
        <w:rPr>
          <w:b/>
          <w:bCs/>
          <w:lang w:val="en-US" w:eastAsia="sv-SE"/>
        </w:rPr>
        <w:t xml:space="preserve"> </w:t>
      </w:r>
      <w:r>
        <w:rPr>
          <w:b/>
          <w:bCs/>
          <w:lang w:val="en-US" w:eastAsia="sv-SE"/>
        </w:rPr>
        <w:t>handling (no spec impact).</w:t>
      </w:r>
    </w:p>
    <w:p w14:paraId="705D13B9" w14:textId="5F0D6861" w:rsidR="006E4287" w:rsidRPr="00663D26" w:rsidRDefault="006E4287" w:rsidP="00CC49D6">
      <w:pPr>
        <w:pStyle w:val="Heading2"/>
      </w:pPr>
      <w:r>
        <w:lastRenderedPageBreak/>
        <w:t>Measurements</w:t>
      </w:r>
      <w:r w:rsidR="00D72F2F">
        <w:t xml:space="preserve"> </w:t>
      </w:r>
      <w:r w:rsidR="00A66672">
        <w:t>handling during</w:t>
      </w:r>
      <w:r>
        <w:t xml:space="preserve"> </w:t>
      </w:r>
      <w:r w:rsidR="004572E0">
        <w:t>unchanged</w:t>
      </w:r>
      <w:r>
        <w:t xml:space="preserve"> PCI </w:t>
      </w:r>
      <w:r w:rsidR="004572E0">
        <w:t>switch</w:t>
      </w:r>
    </w:p>
    <w:p w14:paraId="0E9D96A0" w14:textId="23601904" w:rsidR="00A577D8" w:rsidRDefault="00A577D8" w:rsidP="00E05AB0">
      <w:r>
        <w:t xml:space="preserve">In legacy </w:t>
      </w:r>
      <w:r w:rsidR="00B27BA8">
        <w:t>RRM</w:t>
      </w:r>
      <w:r>
        <w:t xml:space="preserve"> </w:t>
      </w:r>
      <w:r w:rsidRPr="005562C7">
        <w:t>UE averages cell measurements over time to obtain L3 cell quality</w:t>
      </w:r>
      <w:r>
        <w:t>. However, since measurements associated with the former satellite</w:t>
      </w:r>
      <w:r w:rsidR="003F05F2">
        <w:t xml:space="preserve"> (pre-switch)</w:t>
      </w:r>
      <w:r>
        <w:t xml:space="preserve"> are no longer valid</w:t>
      </w:r>
      <w:r w:rsidR="00053DE1">
        <w:t xml:space="preserve"> after </w:t>
      </w:r>
      <w:r w:rsidR="004912D1">
        <w:t xml:space="preserve">satellite </w:t>
      </w:r>
      <w:r w:rsidR="00053DE1">
        <w:t>switch</w:t>
      </w:r>
      <w:r>
        <w:t xml:space="preserve">, the current behaviour </w:t>
      </w:r>
      <w:r w:rsidRPr="00044080">
        <w:t xml:space="preserve">could delay detection of radio issues to </w:t>
      </w:r>
      <w:r>
        <w:t>incoming</w:t>
      </w:r>
      <w:r w:rsidRPr="00044080">
        <w:t xml:space="preserve"> satellite after satellite switch</w:t>
      </w:r>
      <w:r>
        <w:t xml:space="preserve"> by averaging out the new values with a channel that no longer exists. </w:t>
      </w:r>
    </w:p>
    <w:p w14:paraId="0EFD96A5" w14:textId="206A4408" w:rsidR="0013295C" w:rsidRDefault="0013295C" w:rsidP="0013295C">
      <w:pPr>
        <w:ind w:left="1440" w:hanging="1440"/>
        <w:rPr>
          <w:i/>
          <w:iCs/>
          <w:lang w:eastAsia="sv-SE"/>
        </w:rPr>
      </w:pPr>
      <w:r>
        <w:rPr>
          <w:i/>
          <w:iCs/>
          <w:lang w:eastAsia="sv-SE"/>
        </w:rPr>
        <w:t xml:space="preserve">Observation </w:t>
      </w:r>
      <w:r w:rsidR="00C30D81">
        <w:rPr>
          <w:i/>
          <w:iCs/>
          <w:lang w:eastAsia="sv-SE"/>
        </w:rPr>
        <w:t>5</w:t>
      </w:r>
      <w:r>
        <w:rPr>
          <w:i/>
          <w:iCs/>
          <w:lang w:eastAsia="sv-SE"/>
        </w:rPr>
        <w:t xml:space="preserve">: </w:t>
      </w:r>
      <w:r>
        <w:rPr>
          <w:i/>
          <w:iCs/>
          <w:lang w:eastAsia="sv-SE"/>
        </w:rPr>
        <w:tab/>
        <w:t>Not resetting L3 measurement window after a satellite switch delays detecting issues with the incoming satellite channel due to averaging with measurements to the former satellite that are no longer valid.</w:t>
      </w:r>
    </w:p>
    <w:p w14:paraId="0128FC3A" w14:textId="6CFC7100" w:rsidR="00B9307C" w:rsidRDefault="00B650A0" w:rsidP="00782737">
      <w:r>
        <w:t xml:space="preserve">This could be partially resolved by acquiring many new measurements quickly after satellite switch, but </w:t>
      </w:r>
      <w:r w:rsidRPr="00BC3091">
        <w:t>acquiring new measurements to incoming satellite would require a measurement reconfiguration after satellite switch, which could take time considering UE-gNB RTT and risk RLF.</w:t>
      </w:r>
      <w:r w:rsidR="00802F74">
        <w:t xml:space="preserve"> The most straightforward option is to simply reset the L3 measurement window and discard measurements associated with the former satellite.</w:t>
      </w:r>
    </w:p>
    <w:p w14:paraId="3D8AFE27" w14:textId="77777777" w:rsidR="00047FFB" w:rsidRDefault="00047FFB" w:rsidP="00047FFB">
      <w:pPr>
        <w:ind w:left="1440" w:hanging="1440"/>
        <w:rPr>
          <w:b/>
          <w:bCs/>
          <w:lang w:eastAsia="sv-SE"/>
        </w:rPr>
      </w:pPr>
      <w:r>
        <w:rPr>
          <w:b/>
          <w:bCs/>
          <w:lang w:eastAsia="sv-SE"/>
        </w:rPr>
        <w:t xml:space="preserve">Proposal 5: </w:t>
      </w:r>
      <w:r>
        <w:rPr>
          <w:b/>
          <w:bCs/>
          <w:lang w:eastAsia="sv-SE"/>
        </w:rPr>
        <w:tab/>
        <w:t>UE resets L3 measurement window at time of unchanged PCI switch.</w:t>
      </w:r>
    </w:p>
    <w:p w14:paraId="2CDE4594" w14:textId="3D1ADE5F" w:rsidR="007C3B26" w:rsidRDefault="00A73464" w:rsidP="001B0FFF">
      <w:r>
        <w:t>Until the UE has an accurate understanding of the channel to the incoming satellite</w:t>
      </w:r>
      <w:r w:rsidR="005E4CA0">
        <w:t>, any measurement report sent to the network</w:t>
      </w:r>
      <w:r w:rsidR="00076A07">
        <w:t xml:space="preserve"> may be unreliable, leading to an incorrect mobility decision.</w:t>
      </w:r>
      <w:r>
        <w:t xml:space="preserve"> </w:t>
      </w:r>
      <w:r w:rsidR="001B0FFF">
        <w:t xml:space="preserve">UE may temporarily suspend L3 event-based reporting some offset prior to satellite switch (if channel conditions are about to change, no need to use resources to report a cell no longer available) and/or after the satellite switch (to allow time to properly measure new channel conditions) to avoid </w:t>
      </w:r>
      <w:r w:rsidR="001B0FFF" w:rsidRPr="00517793">
        <w:t>unnecessary reporting</w:t>
      </w:r>
      <w:r w:rsidR="001B0FFF">
        <w:t xml:space="preserve"> and mobility</w:t>
      </w:r>
      <w:r w:rsidR="001B0FFF" w:rsidRPr="00517793">
        <w:t>.</w:t>
      </w:r>
    </w:p>
    <w:p w14:paraId="04EE74DF" w14:textId="77777777" w:rsidR="00047FFB" w:rsidRDefault="00047FFB" w:rsidP="00047FFB">
      <w:pPr>
        <w:ind w:left="1440" w:hanging="1440"/>
        <w:rPr>
          <w:b/>
          <w:bCs/>
          <w:lang w:eastAsia="sv-SE"/>
        </w:rPr>
      </w:pPr>
      <w:r>
        <w:rPr>
          <w:b/>
          <w:bCs/>
          <w:lang w:eastAsia="sv-SE"/>
        </w:rPr>
        <w:t xml:space="preserve">Proposal 6: </w:t>
      </w:r>
      <w:r>
        <w:rPr>
          <w:b/>
          <w:bCs/>
          <w:lang w:eastAsia="sv-SE"/>
        </w:rPr>
        <w:tab/>
        <w:t>RAN2 to discuss if UE should temporarily suspend measurement reporting after unchanged PCI switch.</w:t>
      </w:r>
    </w:p>
    <w:p w14:paraId="0B6D7D6F" w14:textId="77777777" w:rsidR="00214E6A" w:rsidRPr="00FF37A4" w:rsidRDefault="00214E6A" w:rsidP="00214E6A">
      <w:pPr>
        <w:pStyle w:val="Heading1"/>
      </w:pPr>
      <w:r w:rsidRPr="00FF37A4">
        <w:t>Conclusion</w:t>
      </w:r>
    </w:p>
    <w:p w14:paraId="001E06B8" w14:textId="36014859" w:rsidR="00CD708D" w:rsidRDefault="00CD708D" w:rsidP="00CD708D">
      <w:pPr>
        <w:tabs>
          <w:tab w:val="left" w:pos="0"/>
        </w:tabs>
      </w:pPr>
      <w:r>
        <w:t xml:space="preserve">In this contribution the following observations and proposals were made concerning </w:t>
      </w:r>
      <w:r w:rsidR="007F5CB4">
        <w:t>satellite switching without PCI change</w:t>
      </w:r>
      <w:r>
        <w:t>:</w:t>
      </w:r>
    </w:p>
    <w:p w14:paraId="7548E7C3" w14:textId="66FE354D" w:rsidR="00C30D81" w:rsidRDefault="00C30D81" w:rsidP="00C30D81">
      <w:pPr>
        <w:ind w:left="1440" w:hanging="1440"/>
        <w:rPr>
          <w:i/>
          <w:iCs/>
          <w:lang w:eastAsia="sv-SE"/>
        </w:rPr>
      </w:pPr>
      <w:r>
        <w:rPr>
          <w:i/>
          <w:iCs/>
          <w:lang w:eastAsia="sv-SE"/>
        </w:rPr>
        <w:t xml:space="preserve">Observation 1: </w:t>
      </w:r>
      <w:r>
        <w:rPr>
          <w:i/>
          <w:iCs/>
          <w:lang w:eastAsia="sv-SE"/>
        </w:rPr>
        <w:tab/>
        <w:t>Supporting scenarios with a coverage gap could requ</w:t>
      </w:r>
      <w:r w:rsidR="00575DF2">
        <w:rPr>
          <w:i/>
          <w:iCs/>
          <w:lang w:eastAsia="sv-SE"/>
        </w:rPr>
        <w:t>i</w:t>
      </w:r>
      <w:r>
        <w:rPr>
          <w:i/>
          <w:iCs/>
          <w:lang w:eastAsia="sv-SE"/>
        </w:rPr>
        <w:t>re defining UE behaviour during the gap (e.g., handling of timers/measurements etc.) which may be difficult to conclude considering limited time remaining</w:t>
      </w:r>
      <w:r w:rsidR="00322EEC">
        <w:rPr>
          <w:i/>
          <w:iCs/>
          <w:lang w:eastAsia="sv-SE"/>
        </w:rPr>
        <w:t xml:space="preserve"> in Rel-18</w:t>
      </w:r>
      <w:r>
        <w:rPr>
          <w:i/>
          <w:iCs/>
          <w:lang w:eastAsia="sv-SE"/>
        </w:rPr>
        <w:t>.</w:t>
      </w:r>
    </w:p>
    <w:p w14:paraId="2E7BD3F1" w14:textId="4296D734" w:rsidR="00C30D81" w:rsidRPr="001259EA" w:rsidRDefault="00C30D81" w:rsidP="00C30D81">
      <w:pPr>
        <w:ind w:left="1440" w:hanging="1440"/>
        <w:rPr>
          <w:i/>
          <w:iCs/>
          <w:lang w:eastAsia="sv-SE"/>
        </w:rPr>
      </w:pPr>
      <w:r>
        <w:rPr>
          <w:i/>
          <w:iCs/>
          <w:lang w:eastAsia="sv-SE"/>
        </w:rPr>
        <w:t xml:space="preserve">Observation 2: </w:t>
      </w:r>
      <w:r>
        <w:rPr>
          <w:i/>
          <w:iCs/>
          <w:lang w:eastAsia="sv-SE"/>
        </w:rPr>
        <w:tab/>
        <w:t xml:space="preserve">If only unchanged PCI switch with </w:t>
      </w:r>
      <w:r w:rsidRPr="00AF30D7">
        <w:rPr>
          <w:i/>
          <w:iCs/>
          <w:lang w:eastAsia="sv-SE"/>
        </w:rPr>
        <w:t>coverage gap zero/negligible</w:t>
      </w:r>
      <w:r>
        <w:rPr>
          <w:i/>
          <w:iCs/>
          <w:lang w:eastAsia="sv-SE"/>
        </w:rPr>
        <w:t xml:space="preserve"> is supported, a simple IE format can be used for the </w:t>
      </w:r>
      <w:r w:rsidR="00B65EFB">
        <w:rPr>
          <w:i/>
          <w:iCs/>
          <w:lang w:eastAsia="sv-SE"/>
        </w:rPr>
        <w:t>indication</w:t>
      </w:r>
      <w:r>
        <w:rPr>
          <w:i/>
          <w:iCs/>
          <w:lang w:eastAsia="sv-SE"/>
        </w:rPr>
        <w:t xml:space="preserve"> and the satellite switch time determined via t-Service.</w:t>
      </w:r>
    </w:p>
    <w:p w14:paraId="160565B8" w14:textId="77777777" w:rsidR="00C30D81" w:rsidRPr="001259EA" w:rsidRDefault="00C30D81" w:rsidP="00C30D81">
      <w:pPr>
        <w:ind w:left="1440" w:hanging="1440"/>
        <w:rPr>
          <w:i/>
          <w:iCs/>
          <w:lang w:eastAsia="sv-SE"/>
        </w:rPr>
      </w:pPr>
      <w:r>
        <w:rPr>
          <w:i/>
          <w:iCs/>
          <w:lang w:eastAsia="sv-SE"/>
        </w:rPr>
        <w:t xml:space="preserve">Observation 3: </w:t>
      </w:r>
      <w:r>
        <w:rPr>
          <w:i/>
          <w:iCs/>
          <w:lang w:eastAsia="sv-SE"/>
        </w:rPr>
        <w:tab/>
        <w:t>Relying on t-Service to provide the unchanged PCI switch time is not future proof, and would require a redesign if addition scenarios needing a gap are later defined.</w:t>
      </w:r>
    </w:p>
    <w:p w14:paraId="29AB7E3F" w14:textId="77777777" w:rsidR="00C30D81" w:rsidRPr="001259EA" w:rsidRDefault="00C30D81" w:rsidP="00C30D81">
      <w:pPr>
        <w:ind w:left="1440" w:hanging="1440"/>
        <w:rPr>
          <w:i/>
          <w:iCs/>
          <w:lang w:eastAsia="sv-SE"/>
        </w:rPr>
      </w:pPr>
      <w:r>
        <w:rPr>
          <w:i/>
          <w:iCs/>
          <w:lang w:eastAsia="sv-SE"/>
        </w:rPr>
        <w:t xml:space="preserve">Observation 4: </w:t>
      </w:r>
      <w:r>
        <w:rPr>
          <w:i/>
          <w:iCs/>
          <w:lang w:eastAsia="sv-SE"/>
        </w:rPr>
        <w:tab/>
        <w:t>UL synchronization expiry only affects UL transmission. timeAlignmentTimer expiry has a much greater impact to MAC, and involves flushing HARQ buffers, releasing PUCCH/SRS and clearing configured DL assignments/UL grants for all cells within the TAG.</w:t>
      </w:r>
    </w:p>
    <w:p w14:paraId="4A784D30" w14:textId="77777777" w:rsidR="00C30D81" w:rsidRDefault="00C30D81" w:rsidP="00C30D81">
      <w:pPr>
        <w:ind w:left="1440" w:hanging="1440"/>
        <w:rPr>
          <w:i/>
          <w:iCs/>
          <w:lang w:eastAsia="sv-SE"/>
        </w:rPr>
      </w:pPr>
      <w:r>
        <w:rPr>
          <w:i/>
          <w:iCs/>
          <w:lang w:eastAsia="sv-SE"/>
        </w:rPr>
        <w:t xml:space="preserve">Observation 5: </w:t>
      </w:r>
      <w:r>
        <w:rPr>
          <w:i/>
          <w:iCs/>
          <w:lang w:eastAsia="sv-SE"/>
        </w:rPr>
        <w:tab/>
        <w:t>Not resetting L3 measurement window after a satellite switch delays detecting issues with the incoming satellite channel due to averaging with measurements to the former satellite that are no longer valid.</w:t>
      </w:r>
    </w:p>
    <w:p w14:paraId="3CCA7368" w14:textId="0FCDF1D5" w:rsidR="0046157B" w:rsidRDefault="0046157B" w:rsidP="0046157B">
      <w:pPr>
        <w:ind w:left="1440" w:hanging="1440"/>
        <w:rPr>
          <w:b/>
          <w:bCs/>
          <w:lang w:eastAsia="sv-SE"/>
        </w:rPr>
      </w:pPr>
      <w:r>
        <w:rPr>
          <w:b/>
          <w:bCs/>
          <w:lang w:eastAsia="sv-SE"/>
        </w:rPr>
        <w:t>Proposal 1:</w:t>
      </w:r>
      <w:r>
        <w:rPr>
          <w:b/>
          <w:bCs/>
          <w:lang w:eastAsia="sv-SE"/>
        </w:rPr>
        <w:tab/>
      </w:r>
      <w:r w:rsidR="000D6481">
        <w:rPr>
          <w:b/>
          <w:bCs/>
          <w:lang w:eastAsia="sv-SE"/>
        </w:rPr>
        <w:t>U</w:t>
      </w:r>
      <w:r>
        <w:rPr>
          <w:b/>
          <w:bCs/>
          <w:lang w:eastAsia="sv-SE"/>
        </w:rPr>
        <w:t xml:space="preserve">nchanged PCI switch only considers </w:t>
      </w:r>
      <w:r w:rsidRPr="0085528B">
        <w:rPr>
          <w:b/>
          <w:bCs/>
          <w:lang w:eastAsia="sv-SE"/>
        </w:rPr>
        <w:t>when coverage gap is zero</w:t>
      </w:r>
      <w:r w:rsidR="00C033C6">
        <w:rPr>
          <w:b/>
          <w:bCs/>
          <w:lang w:eastAsia="sv-SE"/>
        </w:rPr>
        <w:t>/</w:t>
      </w:r>
      <w:r w:rsidRPr="0085528B">
        <w:rPr>
          <w:b/>
          <w:bCs/>
          <w:lang w:eastAsia="sv-SE"/>
        </w:rPr>
        <w:t>negligible</w:t>
      </w:r>
      <w:r w:rsidR="000D6481">
        <w:rPr>
          <w:b/>
          <w:bCs/>
          <w:lang w:eastAsia="sv-SE"/>
        </w:rPr>
        <w:t xml:space="preserve"> in Rel-18</w:t>
      </w:r>
      <w:r>
        <w:rPr>
          <w:b/>
          <w:bCs/>
          <w:lang w:eastAsia="sv-SE"/>
        </w:rPr>
        <w:t xml:space="preserve">. </w:t>
      </w:r>
    </w:p>
    <w:p w14:paraId="2B7577BB" w14:textId="77777777" w:rsidR="0046157B" w:rsidRPr="00982160" w:rsidRDefault="0046157B" w:rsidP="0046157B">
      <w:pPr>
        <w:ind w:left="1440" w:hanging="1440"/>
        <w:rPr>
          <w:b/>
          <w:bCs/>
          <w:lang w:eastAsia="sv-SE"/>
        </w:rPr>
      </w:pPr>
      <w:r>
        <w:rPr>
          <w:b/>
          <w:bCs/>
          <w:lang w:eastAsia="sv-SE"/>
        </w:rPr>
        <w:t xml:space="preserve">Proposal 2: </w:t>
      </w:r>
      <w:r>
        <w:rPr>
          <w:b/>
          <w:bCs/>
          <w:lang w:eastAsia="sv-SE"/>
        </w:rPr>
        <w:tab/>
        <w:t xml:space="preserve">A new IE </w:t>
      </w:r>
      <w:r>
        <w:rPr>
          <w:b/>
          <w:bCs/>
          <w:i/>
          <w:iCs/>
          <w:lang w:eastAsia="sv-SE"/>
        </w:rPr>
        <w:t xml:space="preserve">t-SatSwitch </w:t>
      </w:r>
      <w:r>
        <w:rPr>
          <w:b/>
          <w:bCs/>
          <w:lang w:eastAsia="sv-SE"/>
        </w:rPr>
        <w:t xml:space="preserve">is introduced as the explicit indication for unchanged PCI switch. </w:t>
      </w:r>
    </w:p>
    <w:p w14:paraId="4ECE83E3" w14:textId="77777777" w:rsidR="0046157B" w:rsidRDefault="0046157B" w:rsidP="0046157B">
      <w:pPr>
        <w:ind w:left="1440" w:hanging="1440"/>
        <w:rPr>
          <w:b/>
          <w:bCs/>
          <w:lang w:eastAsia="sv-SE"/>
        </w:rPr>
      </w:pPr>
      <w:r>
        <w:rPr>
          <w:b/>
          <w:bCs/>
          <w:lang w:eastAsia="sv-SE"/>
        </w:rPr>
        <w:t xml:space="preserve">Proposal 3: </w:t>
      </w:r>
      <w:r>
        <w:rPr>
          <w:b/>
          <w:bCs/>
          <w:lang w:eastAsia="sv-SE"/>
        </w:rPr>
        <w:tab/>
        <w:t xml:space="preserve">RAN2 to discuss whether </w:t>
      </w:r>
      <w:r>
        <w:rPr>
          <w:b/>
          <w:bCs/>
          <w:i/>
          <w:iCs/>
          <w:lang w:eastAsia="sv-SE"/>
        </w:rPr>
        <w:t xml:space="preserve">t-SatSwitch </w:t>
      </w:r>
      <w:r>
        <w:rPr>
          <w:b/>
          <w:bCs/>
          <w:lang w:eastAsia="sv-SE"/>
        </w:rPr>
        <w:t>should be designed with flexibility to support future scenarios (e.g., those that require a gap, soft switch etc.):</w:t>
      </w:r>
    </w:p>
    <w:p w14:paraId="63A67E5E" w14:textId="77777777" w:rsidR="0046157B" w:rsidRPr="00AF30D7" w:rsidRDefault="0046157B" w:rsidP="0046157B">
      <w:pPr>
        <w:pStyle w:val="ListParagraph"/>
        <w:numPr>
          <w:ilvl w:val="0"/>
          <w:numId w:val="32"/>
        </w:numPr>
        <w:rPr>
          <w:rFonts w:ascii="Arial" w:hAnsi="Arial" w:cs="Arial"/>
          <w:b/>
          <w:bCs/>
          <w:sz w:val="20"/>
          <w:szCs w:val="20"/>
          <w:lang w:eastAsia="sv-SE"/>
        </w:rPr>
      </w:pPr>
      <w:r w:rsidRPr="00AF30D7">
        <w:rPr>
          <w:rFonts w:ascii="Arial" w:hAnsi="Arial" w:cs="Arial"/>
          <w:b/>
          <w:bCs/>
          <w:sz w:val="20"/>
          <w:szCs w:val="20"/>
          <w:lang w:eastAsia="sv-SE"/>
        </w:rPr>
        <w:t>If “</w:t>
      </w:r>
      <w:r>
        <w:rPr>
          <w:rFonts w:ascii="Arial" w:hAnsi="Arial" w:cs="Arial"/>
          <w:b/>
          <w:bCs/>
          <w:sz w:val="20"/>
          <w:szCs w:val="20"/>
          <w:lang w:eastAsia="sv-SE"/>
        </w:rPr>
        <w:t>Y</w:t>
      </w:r>
      <w:r w:rsidRPr="00AF30D7">
        <w:rPr>
          <w:rFonts w:ascii="Arial" w:hAnsi="Arial" w:cs="Arial"/>
          <w:b/>
          <w:bCs/>
          <w:sz w:val="20"/>
          <w:szCs w:val="20"/>
          <w:lang w:eastAsia="sv-SE"/>
        </w:rPr>
        <w:t xml:space="preserve">es” </w:t>
      </w:r>
      <w:r w:rsidRPr="00AF30D7">
        <w:rPr>
          <w:rFonts w:ascii="Arial" w:hAnsi="Arial" w:cs="Arial"/>
          <w:b/>
          <w:bCs/>
          <w:i/>
          <w:iCs/>
          <w:sz w:val="20"/>
          <w:szCs w:val="20"/>
          <w:lang w:eastAsia="sv-SE"/>
        </w:rPr>
        <w:t>t-SatSwitch</w:t>
      </w:r>
      <w:r w:rsidRPr="00296AEF">
        <w:rPr>
          <w:rFonts w:ascii="Arial" w:hAnsi="Arial" w:cs="Arial"/>
          <w:b/>
          <w:bCs/>
          <w:sz w:val="20"/>
          <w:szCs w:val="20"/>
          <w:lang w:eastAsia="sv-SE"/>
        </w:rPr>
        <w:t xml:space="preserve"> </w:t>
      </w:r>
      <w:r w:rsidRPr="00AF30D7">
        <w:rPr>
          <w:rFonts w:ascii="Arial" w:hAnsi="Arial" w:cs="Arial"/>
          <w:b/>
          <w:bCs/>
          <w:sz w:val="20"/>
          <w:szCs w:val="20"/>
          <w:lang w:eastAsia="sv-SE"/>
        </w:rPr>
        <w:t xml:space="preserve">re-uses the format and value range </w:t>
      </w:r>
      <w:r>
        <w:rPr>
          <w:rFonts w:ascii="Arial" w:hAnsi="Arial" w:cs="Arial"/>
          <w:b/>
          <w:bCs/>
          <w:sz w:val="20"/>
          <w:szCs w:val="20"/>
          <w:lang w:eastAsia="sv-SE"/>
        </w:rPr>
        <w:t>of</w:t>
      </w:r>
      <w:r w:rsidRPr="00AF30D7">
        <w:rPr>
          <w:rFonts w:ascii="Arial" w:hAnsi="Arial" w:cs="Arial"/>
          <w:b/>
          <w:bCs/>
          <w:sz w:val="20"/>
          <w:szCs w:val="20"/>
          <w:lang w:eastAsia="sv-SE"/>
        </w:rPr>
        <w:t xml:space="preserve"> </w:t>
      </w:r>
      <w:r w:rsidRPr="00AF30D7">
        <w:rPr>
          <w:rFonts w:ascii="Arial" w:hAnsi="Arial" w:cs="Arial"/>
          <w:b/>
          <w:bCs/>
          <w:i/>
          <w:iCs/>
          <w:sz w:val="20"/>
          <w:szCs w:val="20"/>
          <w:lang w:eastAsia="sv-SE"/>
        </w:rPr>
        <w:t>t-</w:t>
      </w:r>
      <w:r>
        <w:rPr>
          <w:rFonts w:ascii="Arial" w:hAnsi="Arial" w:cs="Arial"/>
          <w:b/>
          <w:bCs/>
          <w:i/>
          <w:iCs/>
          <w:sz w:val="20"/>
          <w:szCs w:val="20"/>
          <w:lang w:eastAsia="sv-SE"/>
        </w:rPr>
        <w:t>S</w:t>
      </w:r>
      <w:r w:rsidRPr="00AF30D7">
        <w:rPr>
          <w:rFonts w:ascii="Arial" w:hAnsi="Arial" w:cs="Arial"/>
          <w:b/>
          <w:bCs/>
          <w:i/>
          <w:iCs/>
          <w:sz w:val="20"/>
          <w:szCs w:val="20"/>
          <w:lang w:eastAsia="sv-SE"/>
        </w:rPr>
        <w:t>ervice</w:t>
      </w:r>
      <w:r>
        <w:rPr>
          <w:rFonts w:ascii="Arial" w:hAnsi="Arial" w:cs="Arial"/>
          <w:b/>
          <w:bCs/>
          <w:sz w:val="20"/>
          <w:szCs w:val="20"/>
          <w:lang w:eastAsia="sv-SE"/>
        </w:rPr>
        <w:t>.</w:t>
      </w:r>
    </w:p>
    <w:p w14:paraId="054AD35D" w14:textId="3B6C602E" w:rsidR="0046157B" w:rsidRDefault="0046157B" w:rsidP="0046157B">
      <w:pPr>
        <w:pStyle w:val="ListParagraph"/>
        <w:numPr>
          <w:ilvl w:val="0"/>
          <w:numId w:val="32"/>
        </w:numPr>
        <w:rPr>
          <w:rFonts w:ascii="Arial" w:hAnsi="Arial" w:cs="Arial"/>
          <w:b/>
          <w:bCs/>
          <w:sz w:val="20"/>
          <w:szCs w:val="20"/>
          <w:lang w:eastAsia="sv-SE"/>
        </w:rPr>
      </w:pPr>
      <w:r w:rsidRPr="00AF30D7">
        <w:rPr>
          <w:rFonts w:ascii="Arial" w:hAnsi="Arial" w:cs="Arial"/>
          <w:b/>
          <w:bCs/>
          <w:sz w:val="20"/>
          <w:szCs w:val="20"/>
          <w:lang w:eastAsia="sv-SE"/>
        </w:rPr>
        <w:t>If “</w:t>
      </w:r>
      <w:r>
        <w:rPr>
          <w:rFonts w:ascii="Arial" w:hAnsi="Arial" w:cs="Arial"/>
          <w:b/>
          <w:bCs/>
          <w:sz w:val="20"/>
          <w:szCs w:val="20"/>
          <w:lang w:eastAsia="sv-SE"/>
        </w:rPr>
        <w:t>N</w:t>
      </w:r>
      <w:r w:rsidRPr="00AF30D7">
        <w:rPr>
          <w:rFonts w:ascii="Arial" w:hAnsi="Arial" w:cs="Arial"/>
          <w:b/>
          <w:bCs/>
          <w:sz w:val="20"/>
          <w:szCs w:val="20"/>
          <w:lang w:eastAsia="sv-SE"/>
        </w:rPr>
        <w:t xml:space="preserve">o” </w:t>
      </w:r>
      <w:r w:rsidRPr="00AF30D7">
        <w:rPr>
          <w:rFonts w:ascii="Arial" w:hAnsi="Arial" w:cs="Arial"/>
          <w:b/>
          <w:bCs/>
          <w:i/>
          <w:iCs/>
          <w:sz w:val="20"/>
          <w:szCs w:val="20"/>
          <w:lang w:eastAsia="sv-SE"/>
        </w:rPr>
        <w:t>t-SatSwitch</w:t>
      </w:r>
      <w:r>
        <w:rPr>
          <w:rFonts w:ascii="Arial" w:hAnsi="Arial" w:cs="Arial"/>
          <w:b/>
          <w:bCs/>
          <w:sz w:val="20"/>
          <w:szCs w:val="20"/>
          <w:lang w:eastAsia="sv-SE"/>
        </w:rPr>
        <w:t xml:space="preserve"> </w:t>
      </w:r>
      <w:r w:rsidR="001F4540">
        <w:rPr>
          <w:rFonts w:ascii="Arial" w:hAnsi="Arial" w:cs="Arial"/>
          <w:b/>
          <w:bCs/>
          <w:sz w:val="20"/>
          <w:szCs w:val="20"/>
          <w:lang w:eastAsia="sv-SE"/>
        </w:rPr>
        <w:t xml:space="preserve">is a simple IE (e.g., </w:t>
      </w:r>
      <w:r>
        <w:rPr>
          <w:rFonts w:ascii="Arial" w:hAnsi="Arial" w:cs="Arial"/>
          <w:b/>
          <w:bCs/>
          <w:sz w:val="20"/>
          <w:szCs w:val="20"/>
          <w:lang w:eastAsia="sv-SE"/>
        </w:rPr>
        <w:t xml:space="preserve">ENUMERATED </w:t>
      </w:r>
      <w:r w:rsidR="005E6FB9">
        <w:rPr>
          <w:rFonts w:ascii="Arial" w:hAnsi="Arial" w:cs="Arial"/>
          <w:b/>
          <w:bCs/>
          <w:sz w:val="20"/>
          <w:szCs w:val="20"/>
          <w:lang w:eastAsia="sv-SE"/>
        </w:rPr>
        <w:t xml:space="preserve">format </w:t>
      </w:r>
      <w:r>
        <w:rPr>
          <w:rFonts w:ascii="Arial" w:hAnsi="Arial" w:cs="Arial"/>
          <w:b/>
          <w:bCs/>
          <w:sz w:val="20"/>
          <w:szCs w:val="20"/>
          <w:lang w:eastAsia="sv-SE"/>
        </w:rPr>
        <w:t xml:space="preserve">with value </w:t>
      </w:r>
      <w:r w:rsidR="00173D4A">
        <w:rPr>
          <w:rFonts w:ascii="Arial" w:hAnsi="Arial" w:cs="Arial"/>
          <w:b/>
          <w:bCs/>
          <w:sz w:val="20"/>
          <w:szCs w:val="20"/>
          <w:lang w:eastAsia="sv-SE"/>
        </w:rPr>
        <w:t>“true”</w:t>
      </w:r>
      <w:r w:rsidR="005E6FB9">
        <w:rPr>
          <w:rFonts w:ascii="Arial" w:hAnsi="Arial" w:cs="Arial"/>
          <w:b/>
          <w:bCs/>
          <w:sz w:val="20"/>
          <w:szCs w:val="20"/>
          <w:lang w:eastAsia="sv-SE"/>
        </w:rPr>
        <w:t>)</w:t>
      </w:r>
      <w:r>
        <w:rPr>
          <w:rFonts w:ascii="Arial" w:hAnsi="Arial" w:cs="Arial"/>
          <w:b/>
          <w:bCs/>
          <w:sz w:val="20"/>
          <w:szCs w:val="20"/>
          <w:lang w:eastAsia="sv-SE"/>
        </w:rPr>
        <w:t xml:space="preserve">. If present, the UE assumes unchanged PCI switch occurs at </w:t>
      </w:r>
      <w:r>
        <w:rPr>
          <w:rFonts w:ascii="Arial" w:hAnsi="Arial" w:cs="Arial"/>
          <w:b/>
          <w:bCs/>
          <w:i/>
          <w:iCs/>
          <w:sz w:val="20"/>
          <w:szCs w:val="20"/>
          <w:lang w:eastAsia="sv-SE"/>
        </w:rPr>
        <w:t>t-Service</w:t>
      </w:r>
      <w:r>
        <w:rPr>
          <w:rFonts w:ascii="Arial" w:hAnsi="Arial" w:cs="Arial"/>
          <w:b/>
          <w:bCs/>
          <w:sz w:val="20"/>
          <w:szCs w:val="20"/>
          <w:lang w:eastAsia="sv-SE"/>
        </w:rPr>
        <w:t>.</w:t>
      </w:r>
    </w:p>
    <w:p w14:paraId="04339A81" w14:textId="26A106B0" w:rsidR="0046157B" w:rsidRPr="007A652F" w:rsidRDefault="0046157B" w:rsidP="0046157B">
      <w:pPr>
        <w:ind w:left="1440" w:hanging="1440"/>
        <w:rPr>
          <w:b/>
          <w:bCs/>
          <w:lang w:val="en-US" w:eastAsia="sv-SE"/>
        </w:rPr>
      </w:pPr>
      <w:r w:rsidRPr="007A652F">
        <w:rPr>
          <w:b/>
          <w:bCs/>
          <w:lang w:val="en-US" w:eastAsia="sv-SE"/>
        </w:rPr>
        <w:t xml:space="preserve">Proposal 4: </w:t>
      </w:r>
      <w:r w:rsidRPr="007A652F">
        <w:rPr>
          <w:b/>
          <w:bCs/>
          <w:lang w:val="en-US" w:eastAsia="sv-SE"/>
        </w:rPr>
        <w:tab/>
      </w:r>
      <w:r w:rsidR="00A43D6F" w:rsidRPr="007A652F">
        <w:rPr>
          <w:b/>
          <w:bCs/>
          <w:lang w:val="en-US" w:eastAsia="sv-SE"/>
        </w:rPr>
        <w:t>U</w:t>
      </w:r>
      <w:r w:rsidR="00370026" w:rsidRPr="007A652F">
        <w:rPr>
          <w:b/>
          <w:bCs/>
          <w:lang w:val="en-US" w:eastAsia="sv-SE"/>
        </w:rPr>
        <w:t xml:space="preserve">nchanged PCI switch does not impact </w:t>
      </w:r>
      <w:r w:rsidRPr="007A652F">
        <w:rPr>
          <w:b/>
          <w:bCs/>
          <w:i/>
          <w:iCs/>
          <w:lang w:val="en-US" w:eastAsia="sv-SE"/>
        </w:rPr>
        <w:t>timeAlignmentTimer</w:t>
      </w:r>
      <w:r w:rsidRPr="007A652F">
        <w:rPr>
          <w:b/>
          <w:bCs/>
          <w:lang w:val="en-US" w:eastAsia="sv-SE"/>
        </w:rPr>
        <w:t xml:space="preserve"> handling</w:t>
      </w:r>
      <w:r w:rsidR="00370026" w:rsidRPr="007A652F">
        <w:rPr>
          <w:b/>
          <w:bCs/>
          <w:lang w:val="en-US" w:eastAsia="sv-SE"/>
        </w:rPr>
        <w:t xml:space="preserve"> (no spec impact)</w:t>
      </w:r>
      <w:r w:rsidRPr="007A652F">
        <w:rPr>
          <w:b/>
          <w:bCs/>
          <w:lang w:val="en-US" w:eastAsia="sv-SE"/>
        </w:rPr>
        <w:t>.</w:t>
      </w:r>
    </w:p>
    <w:p w14:paraId="353A8AA9" w14:textId="64FA8D99" w:rsidR="0046157B" w:rsidRPr="007A652F" w:rsidRDefault="0046157B" w:rsidP="0046157B">
      <w:pPr>
        <w:ind w:left="1440" w:hanging="1440"/>
        <w:rPr>
          <w:b/>
          <w:bCs/>
          <w:lang w:eastAsia="sv-SE"/>
        </w:rPr>
      </w:pPr>
      <w:r w:rsidRPr="007A652F">
        <w:rPr>
          <w:b/>
          <w:bCs/>
          <w:lang w:eastAsia="sv-SE"/>
        </w:rPr>
        <w:t xml:space="preserve">Proposal 5: </w:t>
      </w:r>
      <w:r w:rsidRPr="007A652F">
        <w:rPr>
          <w:b/>
          <w:bCs/>
          <w:lang w:eastAsia="sv-SE"/>
        </w:rPr>
        <w:tab/>
        <w:t xml:space="preserve">UE resets L3 measurement window at time of </w:t>
      </w:r>
      <w:r w:rsidR="00F866E0" w:rsidRPr="007A652F">
        <w:rPr>
          <w:b/>
          <w:bCs/>
          <w:lang w:eastAsia="sv-SE"/>
        </w:rPr>
        <w:t>unchanged</w:t>
      </w:r>
      <w:r w:rsidRPr="007A652F">
        <w:rPr>
          <w:b/>
          <w:bCs/>
          <w:lang w:eastAsia="sv-SE"/>
        </w:rPr>
        <w:t xml:space="preserve"> PCI </w:t>
      </w:r>
      <w:r w:rsidR="00F866E0" w:rsidRPr="007A652F">
        <w:rPr>
          <w:b/>
          <w:bCs/>
          <w:lang w:eastAsia="sv-SE"/>
        </w:rPr>
        <w:t>switch</w:t>
      </w:r>
      <w:r w:rsidRPr="007A652F">
        <w:rPr>
          <w:b/>
          <w:bCs/>
          <w:lang w:eastAsia="sv-SE"/>
        </w:rPr>
        <w:t>.</w:t>
      </w:r>
    </w:p>
    <w:p w14:paraId="18B1A28B" w14:textId="7DC28CF6" w:rsidR="0046157B" w:rsidRPr="007A652F" w:rsidRDefault="0046157B" w:rsidP="0046157B">
      <w:pPr>
        <w:ind w:left="1440" w:hanging="1440"/>
        <w:rPr>
          <w:b/>
          <w:bCs/>
          <w:lang w:eastAsia="sv-SE"/>
        </w:rPr>
      </w:pPr>
      <w:r w:rsidRPr="007A652F">
        <w:rPr>
          <w:b/>
          <w:bCs/>
          <w:lang w:eastAsia="sv-SE"/>
        </w:rPr>
        <w:t xml:space="preserve">Proposal 6: </w:t>
      </w:r>
      <w:r w:rsidRPr="007A652F">
        <w:rPr>
          <w:b/>
          <w:bCs/>
          <w:lang w:eastAsia="sv-SE"/>
        </w:rPr>
        <w:tab/>
        <w:t xml:space="preserve">RAN2 to discuss if UE should temporarily suspend measurement reporting after </w:t>
      </w:r>
      <w:r w:rsidR="007B1584" w:rsidRPr="007A652F">
        <w:rPr>
          <w:b/>
          <w:bCs/>
          <w:lang w:eastAsia="sv-SE"/>
        </w:rPr>
        <w:t>unchanged PCI switch</w:t>
      </w:r>
      <w:r w:rsidRPr="007A652F">
        <w:rPr>
          <w:b/>
          <w:bCs/>
          <w:lang w:eastAsia="sv-SE"/>
        </w:rPr>
        <w:t>.</w:t>
      </w:r>
    </w:p>
    <w:p w14:paraId="377E0382" w14:textId="105450B8" w:rsidR="00214E6A" w:rsidRPr="007A652F" w:rsidRDefault="00214E6A" w:rsidP="00214E6A">
      <w:pPr>
        <w:pStyle w:val="Heading1"/>
      </w:pPr>
      <w:r w:rsidRPr="007A652F">
        <w:lastRenderedPageBreak/>
        <w:t>References</w:t>
      </w:r>
    </w:p>
    <w:p w14:paraId="6198DB18" w14:textId="68A938A0" w:rsidR="00F2094E" w:rsidRPr="006823B5" w:rsidRDefault="00000000" w:rsidP="005A7C48">
      <w:pPr>
        <w:pStyle w:val="Reference"/>
      </w:pPr>
      <w:hyperlink r:id="rId10" w:history="1">
        <w:r w:rsidR="00F2094E" w:rsidRPr="00B65EFB">
          <w:rPr>
            <w:rStyle w:val="Hyperlink"/>
            <w:rFonts w:cs="Arial"/>
          </w:rPr>
          <w:t>draft_R2_12</w:t>
        </w:r>
        <w:r w:rsidR="007A652F" w:rsidRPr="00B65EFB">
          <w:rPr>
            <w:rStyle w:val="Hyperlink"/>
            <w:rFonts w:cs="Arial"/>
          </w:rPr>
          <w:t>3</w:t>
        </w:r>
        <w:r w:rsidR="00F2094E" w:rsidRPr="00B65EFB">
          <w:rPr>
            <w:rStyle w:val="Hyperlink"/>
            <w:rFonts w:cs="Arial"/>
          </w:rPr>
          <w:t>_meeting_report_v</w:t>
        </w:r>
        <w:r w:rsidR="007A652F" w:rsidRPr="00B65EFB">
          <w:rPr>
            <w:rStyle w:val="Hyperlink"/>
            <w:rFonts w:cs="Arial"/>
          </w:rPr>
          <w:t>1</w:t>
        </w:r>
      </w:hyperlink>
    </w:p>
    <w:sectPr w:rsidR="00F2094E" w:rsidRPr="006823B5">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1DD3D" w14:textId="77777777" w:rsidR="00A162F7" w:rsidRDefault="00A162F7">
      <w:pPr>
        <w:spacing w:after="0"/>
      </w:pPr>
      <w:r>
        <w:separator/>
      </w:r>
    </w:p>
  </w:endnote>
  <w:endnote w:type="continuationSeparator" w:id="0">
    <w:p w14:paraId="2DC3B36F" w14:textId="77777777" w:rsidR="00A162F7" w:rsidRDefault="00A162F7">
      <w:pPr>
        <w:spacing w:after="0"/>
      </w:pPr>
      <w:r>
        <w:continuationSeparator/>
      </w:r>
    </w:p>
  </w:endnote>
  <w:endnote w:type="continuationNotice" w:id="1">
    <w:p w14:paraId="4B647AEA" w14:textId="77777777" w:rsidR="00A162F7" w:rsidRDefault="00A162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87357" w14:textId="77777777" w:rsidR="00A162F7" w:rsidRDefault="00A162F7">
      <w:pPr>
        <w:spacing w:after="0"/>
      </w:pPr>
      <w:r>
        <w:separator/>
      </w:r>
    </w:p>
  </w:footnote>
  <w:footnote w:type="continuationSeparator" w:id="0">
    <w:p w14:paraId="3470F3E1" w14:textId="77777777" w:rsidR="00A162F7" w:rsidRDefault="00A162F7">
      <w:pPr>
        <w:spacing w:after="0"/>
      </w:pPr>
      <w:r>
        <w:continuationSeparator/>
      </w:r>
    </w:p>
  </w:footnote>
  <w:footnote w:type="continuationNotice" w:id="1">
    <w:p w14:paraId="41281D42" w14:textId="77777777" w:rsidR="00A162F7" w:rsidRDefault="00A162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7B3075C0"/>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152FB0"/>
    <w:multiLevelType w:val="hybridMultilevel"/>
    <w:tmpl w:val="E40412BE"/>
    <w:lvl w:ilvl="0" w:tplc="C61CA82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097917A2"/>
    <w:multiLevelType w:val="hybridMultilevel"/>
    <w:tmpl w:val="A9BE8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23A40"/>
    <w:multiLevelType w:val="hybridMultilevel"/>
    <w:tmpl w:val="C48851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230E83"/>
    <w:multiLevelType w:val="hybridMultilevel"/>
    <w:tmpl w:val="F000C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C3019"/>
    <w:multiLevelType w:val="hybridMultilevel"/>
    <w:tmpl w:val="FA483D3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B022694"/>
    <w:multiLevelType w:val="hybridMultilevel"/>
    <w:tmpl w:val="ED2C6E64"/>
    <w:lvl w:ilvl="0" w:tplc="82C09868">
      <w:start w:val="7"/>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832BB2"/>
    <w:multiLevelType w:val="hybridMultilevel"/>
    <w:tmpl w:val="99A4A68A"/>
    <w:lvl w:ilvl="0" w:tplc="92FA0876">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FA4B4A"/>
    <w:multiLevelType w:val="hybridMultilevel"/>
    <w:tmpl w:val="4FB2C62C"/>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34570C8"/>
    <w:multiLevelType w:val="hybridMultilevel"/>
    <w:tmpl w:val="0228FF86"/>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D6712F"/>
    <w:multiLevelType w:val="hybridMultilevel"/>
    <w:tmpl w:val="7F22AA74"/>
    <w:lvl w:ilvl="0" w:tplc="0409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47776DA3"/>
    <w:multiLevelType w:val="hybridMultilevel"/>
    <w:tmpl w:val="D3527B1A"/>
    <w:lvl w:ilvl="0" w:tplc="2B08578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542F14"/>
    <w:multiLevelType w:val="hybridMultilevel"/>
    <w:tmpl w:val="8D52FEE4"/>
    <w:lvl w:ilvl="0" w:tplc="92FA0876">
      <w:start w:val="1"/>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AD33455"/>
    <w:multiLevelType w:val="hybridMultilevel"/>
    <w:tmpl w:val="BA56EB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BDF65F6"/>
    <w:multiLevelType w:val="hybridMultilevel"/>
    <w:tmpl w:val="93DE12C2"/>
    <w:lvl w:ilvl="0" w:tplc="19986672">
      <w:start w:val="1"/>
      <w:numFmt w:val="decimal"/>
      <w:pStyle w:val="Reference"/>
      <w:lvlText w:val="[%1]"/>
      <w:lvlJc w:val="left"/>
      <w:pPr>
        <w:tabs>
          <w:tab w:val="num" w:pos="567"/>
        </w:tabs>
        <w:ind w:left="567" w:hanging="567"/>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FC1443"/>
    <w:multiLevelType w:val="hybridMultilevel"/>
    <w:tmpl w:val="CE3684B8"/>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57110C2"/>
    <w:multiLevelType w:val="hybridMultilevel"/>
    <w:tmpl w:val="338A7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AF727A"/>
    <w:multiLevelType w:val="hybridMultilevel"/>
    <w:tmpl w:val="187EFB7C"/>
    <w:lvl w:ilvl="0" w:tplc="3C74B904">
      <w:numFmt w:val="bullet"/>
      <w:lvlText w:val="-"/>
      <w:lvlJc w:val="left"/>
      <w:pPr>
        <w:ind w:left="360" w:hanging="360"/>
      </w:pPr>
      <w:rPr>
        <w:rFonts w:ascii="Arial" w:eastAsia="Yu Mincho"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5DD33DA1"/>
    <w:multiLevelType w:val="hybridMultilevel"/>
    <w:tmpl w:val="0270ED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1135480"/>
    <w:multiLevelType w:val="hybridMultilevel"/>
    <w:tmpl w:val="386A8A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5787754"/>
    <w:multiLevelType w:val="hybridMultilevel"/>
    <w:tmpl w:val="28D6E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B9179B0"/>
    <w:multiLevelType w:val="hybridMultilevel"/>
    <w:tmpl w:val="32AAEF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CB11AF7"/>
    <w:multiLevelType w:val="hybridMultilevel"/>
    <w:tmpl w:val="805608E4"/>
    <w:lvl w:ilvl="0" w:tplc="E6DC3D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70012C93"/>
    <w:multiLevelType w:val="hybridMultilevel"/>
    <w:tmpl w:val="73EEDB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C5638C8"/>
    <w:multiLevelType w:val="hybridMultilevel"/>
    <w:tmpl w:val="FBC8CE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C662B4B"/>
    <w:multiLevelType w:val="hybridMultilevel"/>
    <w:tmpl w:val="0AE425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D0A300F"/>
    <w:multiLevelType w:val="hybridMultilevel"/>
    <w:tmpl w:val="EA4CEA9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E2D5559"/>
    <w:multiLevelType w:val="hybridMultilevel"/>
    <w:tmpl w:val="A4A8665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651086CC">
      <w:numFmt w:val="bullet"/>
      <w:lvlText w:val="-"/>
      <w:lvlJc w:val="left"/>
      <w:pPr>
        <w:ind w:left="2160" w:hanging="720"/>
      </w:pPr>
      <w:rPr>
        <w:rFonts w:ascii="Arial" w:eastAsia="Times New Roman"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56489936">
    <w:abstractNumId w:val="1"/>
  </w:num>
  <w:num w:numId="2" w16cid:durableId="512574993">
    <w:abstractNumId w:val="16"/>
  </w:num>
  <w:num w:numId="3" w16cid:durableId="1637418349">
    <w:abstractNumId w:val="18"/>
  </w:num>
  <w:num w:numId="4" w16cid:durableId="1058475319">
    <w:abstractNumId w:val="5"/>
  </w:num>
  <w:num w:numId="5" w16cid:durableId="1771269068">
    <w:abstractNumId w:val="10"/>
  </w:num>
  <w:num w:numId="6" w16cid:durableId="803544036">
    <w:abstractNumId w:val="0"/>
  </w:num>
  <w:num w:numId="7" w16cid:durableId="1986810630">
    <w:abstractNumId w:val="23"/>
  </w:num>
  <w:num w:numId="8" w16cid:durableId="620649723">
    <w:abstractNumId w:val="30"/>
  </w:num>
  <w:num w:numId="9" w16cid:durableId="1082531351">
    <w:abstractNumId w:val="29"/>
  </w:num>
  <w:num w:numId="10" w16cid:durableId="1302618648">
    <w:abstractNumId w:val="28"/>
  </w:num>
  <w:num w:numId="11" w16cid:durableId="442773885">
    <w:abstractNumId w:val="9"/>
  </w:num>
  <w:num w:numId="12" w16cid:durableId="644167518">
    <w:abstractNumId w:val="11"/>
  </w:num>
  <w:num w:numId="13" w16cid:durableId="1856991579">
    <w:abstractNumId w:val="3"/>
  </w:num>
  <w:num w:numId="14" w16cid:durableId="1727142079">
    <w:abstractNumId w:val="27"/>
  </w:num>
  <w:num w:numId="15" w16cid:durableId="1564021058">
    <w:abstractNumId w:val="12"/>
  </w:num>
  <w:num w:numId="16" w16cid:durableId="1492789254">
    <w:abstractNumId w:val="22"/>
  </w:num>
  <w:num w:numId="17" w16cid:durableId="7334341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410711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75217869">
    <w:abstractNumId w:val="2"/>
  </w:num>
  <w:num w:numId="20" w16cid:durableId="1078409005">
    <w:abstractNumId w:val="26"/>
  </w:num>
  <w:num w:numId="21" w16cid:durableId="19547803">
    <w:abstractNumId w:val="17"/>
  </w:num>
  <w:num w:numId="22" w16cid:durableId="438260561">
    <w:abstractNumId w:val="1"/>
  </w:num>
  <w:num w:numId="23" w16cid:durableId="674723657">
    <w:abstractNumId w:val="4"/>
  </w:num>
  <w:num w:numId="24" w16cid:durableId="74867094">
    <w:abstractNumId w:val="13"/>
  </w:num>
  <w:num w:numId="25" w16cid:durableId="1234126343">
    <w:abstractNumId w:val="15"/>
  </w:num>
  <w:num w:numId="26" w16cid:durableId="1352074136">
    <w:abstractNumId w:val="7"/>
  </w:num>
  <w:num w:numId="27" w16cid:durableId="264196992">
    <w:abstractNumId w:val="6"/>
  </w:num>
  <w:num w:numId="28" w16cid:durableId="1740787165">
    <w:abstractNumId w:val="24"/>
  </w:num>
  <w:num w:numId="29" w16cid:durableId="1655793449">
    <w:abstractNumId w:val="21"/>
  </w:num>
  <w:num w:numId="30" w16cid:durableId="60642976">
    <w:abstractNumId w:val="20"/>
  </w:num>
  <w:num w:numId="31" w16cid:durableId="566571860">
    <w:abstractNumId w:val="19"/>
  </w:num>
  <w:num w:numId="32" w16cid:durableId="1811439323">
    <w:abstractNumId w:val="8"/>
  </w:num>
  <w:num w:numId="33" w16cid:durableId="105993886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B09"/>
    <w:rsid w:val="00001FE6"/>
    <w:rsid w:val="00003AB4"/>
    <w:rsid w:val="00003D08"/>
    <w:rsid w:val="00003E67"/>
    <w:rsid w:val="0000436B"/>
    <w:rsid w:val="000044F6"/>
    <w:rsid w:val="000048DE"/>
    <w:rsid w:val="0000492D"/>
    <w:rsid w:val="00004B6C"/>
    <w:rsid w:val="00005346"/>
    <w:rsid w:val="00005675"/>
    <w:rsid w:val="00005CF8"/>
    <w:rsid w:val="00006518"/>
    <w:rsid w:val="0000666D"/>
    <w:rsid w:val="000068EA"/>
    <w:rsid w:val="00007A5B"/>
    <w:rsid w:val="0001029F"/>
    <w:rsid w:val="000120D0"/>
    <w:rsid w:val="00013648"/>
    <w:rsid w:val="000137FE"/>
    <w:rsid w:val="00013A63"/>
    <w:rsid w:val="000146F1"/>
    <w:rsid w:val="000149B9"/>
    <w:rsid w:val="00014E53"/>
    <w:rsid w:val="000156CB"/>
    <w:rsid w:val="00015FB1"/>
    <w:rsid w:val="000162D0"/>
    <w:rsid w:val="0001655C"/>
    <w:rsid w:val="00016BC7"/>
    <w:rsid w:val="00016D26"/>
    <w:rsid w:val="000171A5"/>
    <w:rsid w:val="00017A5A"/>
    <w:rsid w:val="000201EA"/>
    <w:rsid w:val="00021511"/>
    <w:rsid w:val="00021A53"/>
    <w:rsid w:val="00021D18"/>
    <w:rsid w:val="00021E04"/>
    <w:rsid w:val="00022C8C"/>
    <w:rsid w:val="00022E74"/>
    <w:rsid w:val="00023B6C"/>
    <w:rsid w:val="00023B87"/>
    <w:rsid w:val="000244C7"/>
    <w:rsid w:val="000250FA"/>
    <w:rsid w:val="000264F4"/>
    <w:rsid w:val="00026563"/>
    <w:rsid w:val="000275C3"/>
    <w:rsid w:val="000302A4"/>
    <w:rsid w:val="000316DF"/>
    <w:rsid w:val="000318C4"/>
    <w:rsid w:val="00031EE7"/>
    <w:rsid w:val="00032185"/>
    <w:rsid w:val="00032493"/>
    <w:rsid w:val="00032FB8"/>
    <w:rsid w:val="00032FE0"/>
    <w:rsid w:val="000333FC"/>
    <w:rsid w:val="00033AF8"/>
    <w:rsid w:val="000340E6"/>
    <w:rsid w:val="00034B7C"/>
    <w:rsid w:val="00034EAA"/>
    <w:rsid w:val="00034F75"/>
    <w:rsid w:val="00035F71"/>
    <w:rsid w:val="000367EC"/>
    <w:rsid w:val="000368C2"/>
    <w:rsid w:val="00037398"/>
    <w:rsid w:val="000376F0"/>
    <w:rsid w:val="00040136"/>
    <w:rsid w:val="0004093E"/>
    <w:rsid w:val="00041B58"/>
    <w:rsid w:val="0004268B"/>
    <w:rsid w:val="0004282A"/>
    <w:rsid w:val="00042FBE"/>
    <w:rsid w:val="0004342A"/>
    <w:rsid w:val="00043454"/>
    <w:rsid w:val="0004345F"/>
    <w:rsid w:val="000436FF"/>
    <w:rsid w:val="00043C5E"/>
    <w:rsid w:val="00044134"/>
    <w:rsid w:val="0004516E"/>
    <w:rsid w:val="00045754"/>
    <w:rsid w:val="00045ED8"/>
    <w:rsid w:val="00045F04"/>
    <w:rsid w:val="0004607A"/>
    <w:rsid w:val="00046351"/>
    <w:rsid w:val="000463A6"/>
    <w:rsid w:val="00046899"/>
    <w:rsid w:val="0004707E"/>
    <w:rsid w:val="00047225"/>
    <w:rsid w:val="00047422"/>
    <w:rsid w:val="00047FFB"/>
    <w:rsid w:val="00050AE2"/>
    <w:rsid w:val="00050CCC"/>
    <w:rsid w:val="00052499"/>
    <w:rsid w:val="0005377A"/>
    <w:rsid w:val="00053DE1"/>
    <w:rsid w:val="0005428D"/>
    <w:rsid w:val="00054E3E"/>
    <w:rsid w:val="00055502"/>
    <w:rsid w:val="000562C1"/>
    <w:rsid w:val="0005637C"/>
    <w:rsid w:val="00057BFC"/>
    <w:rsid w:val="000600DC"/>
    <w:rsid w:val="0006093B"/>
    <w:rsid w:val="0006093C"/>
    <w:rsid w:val="00061A47"/>
    <w:rsid w:val="00061A50"/>
    <w:rsid w:val="00061DFE"/>
    <w:rsid w:val="000626CF"/>
    <w:rsid w:val="000632CF"/>
    <w:rsid w:val="00064052"/>
    <w:rsid w:val="0006451D"/>
    <w:rsid w:val="00064C6D"/>
    <w:rsid w:val="00065043"/>
    <w:rsid w:val="00065DE4"/>
    <w:rsid w:val="00065F0E"/>
    <w:rsid w:val="00066DAB"/>
    <w:rsid w:val="00066EFD"/>
    <w:rsid w:val="00066F2F"/>
    <w:rsid w:val="000674C7"/>
    <w:rsid w:val="00067C34"/>
    <w:rsid w:val="000704B3"/>
    <w:rsid w:val="00070917"/>
    <w:rsid w:val="000709E6"/>
    <w:rsid w:val="00070ACC"/>
    <w:rsid w:val="00071DA6"/>
    <w:rsid w:val="00072E90"/>
    <w:rsid w:val="000730CF"/>
    <w:rsid w:val="000739E5"/>
    <w:rsid w:val="00074450"/>
    <w:rsid w:val="00074748"/>
    <w:rsid w:val="00074CA2"/>
    <w:rsid w:val="00075E71"/>
    <w:rsid w:val="000764E1"/>
    <w:rsid w:val="00076A07"/>
    <w:rsid w:val="00076A12"/>
    <w:rsid w:val="0007744F"/>
    <w:rsid w:val="0007759E"/>
    <w:rsid w:val="0007783D"/>
    <w:rsid w:val="0008037F"/>
    <w:rsid w:val="000807A4"/>
    <w:rsid w:val="00080C7D"/>
    <w:rsid w:val="0008108D"/>
    <w:rsid w:val="000813E1"/>
    <w:rsid w:val="00081530"/>
    <w:rsid w:val="0008162A"/>
    <w:rsid w:val="00081A9C"/>
    <w:rsid w:val="00082934"/>
    <w:rsid w:val="00082A10"/>
    <w:rsid w:val="00082AF0"/>
    <w:rsid w:val="0008312B"/>
    <w:rsid w:val="000836CE"/>
    <w:rsid w:val="00083B92"/>
    <w:rsid w:val="0008494F"/>
    <w:rsid w:val="00084C21"/>
    <w:rsid w:val="000858EB"/>
    <w:rsid w:val="00085BC9"/>
    <w:rsid w:val="00086309"/>
    <w:rsid w:val="000872E6"/>
    <w:rsid w:val="00087327"/>
    <w:rsid w:val="0008793C"/>
    <w:rsid w:val="00087B7C"/>
    <w:rsid w:val="00090828"/>
    <w:rsid w:val="00090B17"/>
    <w:rsid w:val="000912BF"/>
    <w:rsid w:val="00091494"/>
    <w:rsid w:val="00091D2F"/>
    <w:rsid w:val="00091F9D"/>
    <w:rsid w:val="0009203F"/>
    <w:rsid w:val="0009206D"/>
    <w:rsid w:val="000927EA"/>
    <w:rsid w:val="00093766"/>
    <w:rsid w:val="000937C9"/>
    <w:rsid w:val="000945FC"/>
    <w:rsid w:val="00094AE2"/>
    <w:rsid w:val="00094CD4"/>
    <w:rsid w:val="00094D92"/>
    <w:rsid w:val="0009516B"/>
    <w:rsid w:val="000954D7"/>
    <w:rsid w:val="000954F8"/>
    <w:rsid w:val="0009573A"/>
    <w:rsid w:val="00095F01"/>
    <w:rsid w:val="00096BA3"/>
    <w:rsid w:val="00097F1B"/>
    <w:rsid w:val="000A0223"/>
    <w:rsid w:val="000A0CC9"/>
    <w:rsid w:val="000A109C"/>
    <w:rsid w:val="000A2503"/>
    <w:rsid w:val="000A2F75"/>
    <w:rsid w:val="000A407D"/>
    <w:rsid w:val="000A514F"/>
    <w:rsid w:val="000A577C"/>
    <w:rsid w:val="000A5F37"/>
    <w:rsid w:val="000A5F58"/>
    <w:rsid w:val="000A6217"/>
    <w:rsid w:val="000A6C3A"/>
    <w:rsid w:val="000A6F35"/>
    <w:rsid w:val="000A7494"/>
    <w:rsid w:val="000A7743"/>
    <w:rsid w:val="000A7FCB"/>
    <w:rsid w:val="000B0760"/>
    <w:rsid w:val="000B0EAB"/>
    <w:rsid w:val="000B0F29"/>
    <w:rsid w:val="000B2D54"/>
    <w:rsid w:val="000B2F3F"/>
    <w:rsid w:val="000B2FE8"/>
    <w:rsid w:val="000B3349"/>
    <w:rsid w:val="000B3CE8"/>
    <w:rsid w:val="000B3F22"/>
    <w:rsid w:val="000B4ADB"/>
    <w:rsid w:val="000B4E95"/>
    <w:rsid w:val="000B4FEA"/>
    <w:rsid w:val="000B53AB"/>
    <w:rsid w:val="000B56F7"/>
    <w:rsid w:val="000B6B1E"/>
    <w:rsid w:val="000B7D22"/>
    <w:rsid w:val="000B7F42"/>
    <w:rsid w:val="000C1441"/>
    <w:rsid w:val="000C16E2"/>
    <w:rsid w:val="000C1B3D"/>
    <w:rsid w:val="000C2153"/>
    <w:rsid w:val="000C218B"/>
    <w:rsid w:val="000C24FB"/>
    <w:rsid w:val="000C2520"/>
    <w:rsid w:val="000C2A5A"/>
    <w:rsid w:val="000C31D6"/>
    <w:rsid w:val="000C3FA9"/>
    <w:rsid w:val="000C42B2"/>
    <w:rsid w:val="000C571D"/>
    <w:rsid w:val="000C5B54"/>
    <w:rsid w:val="000C5C85"/>
    <w:rsid w:val="000C5DAA"/>
    <w:rsid w:val="000C60E8"/>
    <w:rsid w:val="000C684D"/>
    <w:rsid w:val="000C6E81"/>
    <w:rsid w:val="000C7368"/>
    <w:rsid w:val="000C773E"/>
    <w:rsid w:val="000C7F50"/>
    <w:rsid w:val="000D062A"/>
    <w:rsid w:val="000D087E"/>
    <w:rsid w:val="000D0A7D"/>
    <w:rsid w:val="000D0AEB"/>
    <w:rsid w:val="000D0D8D"/>
    <w:rsid w:val="000D1502"/>
    <w:rsid w:val="000D1F38"/>
    <w:rsid w:val="000D21BC"/>
    <w:rsid w:val="000D2B2A"/>
    <w:rsid w:val="000D2C05"/>
    <w:rsid w:val="000D2E0C"/>
    <w:rsid w:val="000D3338"/>
    <w:rsid w:val="000D3BAA"/>
    <w:rsid w:val="000D4150"/>
    <w:rsid w:val="000D424A"/>
    <w:rsid w:val="000D42E0"/>
    <w:rsid w:val="000D4867"/>
    <w:rsid w:val="000D4B05"/>
    <w:rsid w:val="000D6481"/>
    <w:rsid w:val="000D64A5"/>
    <w:rsid w:val="000D75B1"/>
    <w:rsid w:val="000E05C9"/>
    <w:rsid w:val="000E0688"/>
    <w:rsid w:val="000E07CB"/>
    <w:rsid w:val="000E087A"/>
    <w:rsid w:val="000E0C08"/>
    <w:rsid w:val="000E1E8B"/>
    <w:rsid w:val="000E1F41"/>
    <w:rsid w:val="000E3224"/>
    <w:rsid w:val="000E3680"/>
    <w:rsid w:val="000E3F81"/>
    <w:rsid w:val="000E4048"/>
    <w:rsid w:val="000E447A"/>
    <w:rsid w:val="000E537D"/>
    <w:rsid w:val="000E5884"/>
    <w:rsid w:val="000E5991"/>
    <w:rsid w:val="000E5A2D"/>
    <w:rsid w:val="000E5B7E"/>
    <w:rsid w:val="000E5C5E"/>
    <w:rsid w:val="000E5FCE"/>
    <w:rsid w:val="000E6305"/>
    <w:rsid w:val="000E6BA4"/>
    <w:rsid w:val="000E7256"/>
    <w:rsid w:val="000F04B6"/>
    <w:rsid w:val="000F07BD"/>
    <w:rsid w:val="000F08EC"/>
    <w:rsid w:val="000F0A8F"/>
    <w:rsid w:val="000F120F"/>
    <w:rsid w:val="000F153D"/>
    <w:rsid w:val="000F195C"/>
    <w:rsid w:val="000F1AA9"/>
    <w:rsid w:val="000F1E20"/>
    <w:rsid w:val="000F24BB"/>
    <w:rsid w:val="000F254E"/>
    <w:rsid w:val="000F379C"/>
    <w:rsid w:val="000F44F0"/>
    <w:rsid w:val="000F4720"/>
    <w:rsid w:val="000F4933"/>
    <w:rsid w:val="000F501A"/>
    <w:rsid w:val="000F5D7D"/>
    <w:rsid w:val="000F6BE7"/>
    <w:rsid w:val="000F6E0D"/>
    <w:rsid w:val="000F74D8"/>
    <w:rsid w:val="000F7AEB"/>
    <w:rsid w:val="000F7C2E"/>
    <w:rsid w:val="00102266"/>
    <w:rsid w:val="00102382"/>
    <w:rsid w:val="001023F4"/>
    <w:rsid w:val="00102B62"/>
    <w:rsid w:val="001036AA"/>
    <w:rsid w:val="00103ADF"/>
    <w:rsid w:val="00103D8E"/>
    <w:rsid w:val="00103F18"/>
    <w:rsid w:val="0010407C"/>
    <w:rsid w:val="00104148"/>
    <w:rsid w:val="00104ED9"/>
    <w:rsid w:val="00106798"/>
    <w:rsid w:val="0010726A"/>
    <w:rsid w:val="00107820"/>
    <w:rsid w:val="00107A91"/>
    <w:rsid w:val="0011113F"/>
    <w:rsid w:val="001118E1"/>
    <w:rsid w:val="001119F9"/>
    <w:rsid w:val="00112786"/>
    <w:rsid w:val="0011284B"/>
    <w:rsid w:val="0011292B"/>
    <w:rsid w:val="00112EDE"/>
    <w:rsid w:val="00113AF9"/>
    <w:rsid w:val="00113E4A"/>
    <w:rsid w:val="001148BC"/>
    <w:rsid w:val="00114B25"/>
    <w:rsid w:val="0011548D"/>
    <w:rsid w:val="001160AF"/>
    <w:rsid w:val="00117202"/>
    <w:rsid w:val="00117BD6"/>
    <w:rsid w:val="00120B97"/>
    <w:rsid w:val="00120CE6"/>
    <w:rsid w:val="00121190"/>
    <w:rsid w:val="001212F3"/>
    <w:rsid w:val="001217FB"/>
    <w:rsid w:val="00121F38"/>
    <w:rsid w:val="001222CF"/>
    <w:rsid w:val="0012287E"/>
    <w:rsid w:val="00123101"/>
    <w:rsid w:val="00123138"/>
    <w:rsid w:val="0012321E"/>
    <w:rsid w:val="00123280"/>
    <w:rsid w:val="00123CFF"/>
    <w:rsid w:val="00123DE9"/>
    <w:rsid w:val="00124AEB"/>
    <w:rsid w:val="00126ADC"/>
    <w:rsid w:val="00130AAD"/>
    <w:rsid w:val="00130F9D"/>
    <w:rsid w:val="001317B8"/>
    <w:rsid w:val="00131FE2"/>
    <w:rsid w:val="001327C5"/>
    <w:rsid w:val="00132927"/>
    <w:rsid w:val="0013295C"/>
    <w:rsid w:val="00132CF9"/>
    <w:rsid w:val="001330C5"/>
    <w:rsid w:val="0013328F"/>
    <w:rsid w:val="00135433"/>
    <w:rsid w:val="00135637"/>
    <w:rsid w:val="001358D6"/>
    <w:rsid w:val="00136AFA"/>
    <w:rsid w:val="00136B4D"/>
    <w:rsid w:val="00136B4E"/>
    <w:rsid w:val="00136DA0"/>
    <w:rsid w:val="0013765B"/>
    <w:rsid w:val="00137BC4"/>
    <w:rsid w:val="001407CB"/>
    <w:rsid w:val="001415EA"/>
    <w:rsid w:val="00141DE8"/>
    <w:rsid w:val="00141FDA"/>
    <w:rsid w:val="0014277A"/>
    <w:rsid w:val="00143308"/>
    <w:rsid w:val="00143787"/>
    <w:rsid w:val="00145102"/>
    <w:rsid w:val="00145321"/>
    <w:rsid w:val="001453D3"/>
    <w:rsid w:val="001454DC"/>
    <w:rsid w:val="00146F34"/>
    <w:rsid w:val="001470FC"/>
    <w:rsid w:val="001472A0"/>
    <w:rsid w:val="00150C2E"/>
    <w:rsid w:val="00151090"/>
    <w:rsid w:val="001524D5"/>
    <w:rsid w:val="0015272F"/>
    <w:rsid w:val="00152E1D"/>
    <w:rsid w:val="001530B1"/>
    <w:rsid w:val="001532AF"/>
    <w:rsid w:val="00153857"/>
    <w:rsid w:val="00154799"/>
    <w:rsid w:val="00155464"/>
    <w:rsid w:val="001559A2"/>
    <w:rsid w:val="00155A32"/>
    <w:rsid w:val="00155BBC"/>
    <w:rsid w:val="00155E4E"/>
    <w:rsid w:val="00156127"/>
    <w:rsid w:val="00156370"/>
    <w:rsid w:val="00156A96"/>
    <w:rsid w:val="0016199C"/>
    <w:rsid w:val="00161C9D"/>
    <w:rsid w:val="00163319"/>
    <w:rsid w:val="001637C7"/>
    <w:rsid w:val="00163A5C"/>
    <w:rsid w:val="00163D58"/>
    <w:rsid w:val="00163FD2"/>
    <w:rsid w:val="00164C97"/>
    <w:rsid w:val="00165A1B"/>
    <w:rsid w:val="00166085"/>
    <w:rsid w:val="00166BE2"/>
    <w:rsid w:val="00166C9B"/>
    <w:rsid w:val="0016707F"/>
    <w:rsid w:val="001671CD"/>
    <w:rsid w:val="00167478"/>
    <w:rsid w:val="00167E59"/>
    <w:rsid w:val="001707A1"/>
    <w:rsid w:val="00171BCB"/>
    <w:rsid w:val="00171DC6"/>
    <w:rsid w:val="001720D9"/>
    <w:rsid w:val="001721DC"/>
    <w:rsid w:val="001730EA"/>
    <w:rsid w:val="00173D4A"/>
    <w:rsid w:val="00173FE4"/>
    <w:rsid w:val="00174724"/>
    <w:rsid w:val="00175922"/>
    <w:rsid w:val="00175A6D"/>
    <w:rsid w:val="00175B93"/>
    <w:rsid w:val="00176137"/>
    <w:rsid w:val="0017657B"/>
    <w:rsid w:val="0017729F"/>
    <w:rsid w:val="001776B8"/>
    <w:rsid w:val="00180486"/>
    <w:rsid w:val="00180525"/>
    <w:rsid w:val="00180922"/>
    <w:rsid w:val="001809C5"/>
    <w:rsid w:val="00180DF3"/>
    <w:rsid w:val="00180EAE"/>
    <w:rsid w:val="00180F3D"/>
    <w:rsid w:val="00181323"/>
    <w:rsid w:val="00182356"/>
    <w:rsid w:val="0018236F"/>
    <w:rsid w:val="0018270E"/>
    <w:rsid w:val="00182AC4"/>
    <w:rsid w:val="00183C60"/>
    <w:rsid w:val="0018439C"/>
    <w:rsid w:val="0018499E"/>
    <w:rsid w:val="00184A97"/>
    <w:rsid w:val="00186265"/>
    <w:rsid w:val="001866E6"/>
    <w:rsid w:val="00186AE3"/>
    <w:rsid w:val="00187A1B"/>
    <w:rsid w:val="001904EE"/>
    <w:rsid w:val="00191559"/>
    <w:rsid w:val="001923F0"/>
    <w:rsid w:val="00192A5E"/>
    <w:rsid w:val="001930BD"/>
    <w:rsid w:val="001931FC"/>
    <w:rsid w:val="00193B4D"/>
    <w:rsid w:val="0019464A"/>
    <w:rsid w:val="001948DA"/>
    <w:rsid w:val="00195212"/>
    <w:rsid w:val="00195B15"/>
    <w:rsid w:val="00196318"/>
    <w:rsid w:val="001965BA"/>
    <w:rsid w:val="001972C2"/>
    <w:rsid w:val="00197414"/>
    <w:rsid w:val="001A0016"/>
    <w:rsid w:val="001A01E3"/>
    <w:rsid w:val="001A04D2"/>
    <w:rsid w:val="001A0DBA"/>
    <w:rsid w:val="001A113C"/>
    <w:rsid w:val="001A1285"/>
    <w:rsid w:val="001A137F"/>
    <w:rsid w:val="001A14FA"/>
    <w:rsid w:val="001A189E"/>
    <w:rsid w:val="001A1A27"/>
    <w:rsid w:val="001A2073"/>
    <w:rsid w:val="001A253D"/>
    <w:rsid w:val="001A257E"/>
    <w:rsid w:val="001A25C6"/>
    <w:rsid w:val="001A3221"/>
    <w:rsid w:val="001A5051"/>
    <w:rsid w:val="001A5E76"/>
    <w:rsid w:val="001A5F19"/>
    <w:rsid w:val="001A603B"/>
    <w:rsid w:val="001A65DD"/>
    <w:rsid w:val="001A65FD"/>
    <w:rsid w:val="001A6A72"/>
    <w:rsid w:val="001A6BF5"/>
    <w:rsid w:val="001A7453"/>
    <w:rsid w:val="001A7701"/>
    <w:rsid w:val="001A78CB"/>
    <w:rsid w:val="001A7BC4"/>
    <w:rsid w:val="001B08FB"/>
    <w:rsid w:val="001B0FFF"/>
    <w:rsid w:val="001B107B"/>
    <w:rsid w:val="001B1E47"/>
    <w:rsid w:val="001B20F4"/>
    <w:rsid w:val="001B233C"/>
    <w:rsid w:val="001B2607"/>
    <w:rsid w:val="001B2B40"/>
    <w:rsid w:val="001B3159"/>
    <w:rsid w:val="001B5138"/>
    <w:rsid w:val="001B5831"/>
    <w:rsid w:val="001B5EE4"/>
    <w:rsid w:val="001B64E0"/>
    <w:rsid w:val="001B78D1"/>
    <w:rsid w:val="001B7F01"/>
    <w:rsid w:val="001C0229"/>
    <w:rsid w:val="001C07B4"/>
    <w:rsid w:val="001C1110"/>
    <w:rsid w:val="001C149B"/>
    <w:rsid w:val="001C2385"/>
    <w:rsid w:val="001C3DF1"/>
    <w:rsid w:val="001C520A"/>
    <w:rsid w:val="001C5412"/>
    <w:rsid w:val="001C603A"/>
    <w:rsid w:val="001C6392"/>
    <w:rsid w:val="001C6BD9"/>
    <w:rsid w:val="001C717C"/>
    <w:rsid w:val="001C77EC"/>
    <w:rsid w:val="001C7E3A"/>
    <w:rsid w:val="001C7F72"/>
    <w:rsid w:val="001D0578"/>
    <w:rsid w:val="001D08F9"/>
    <w:rsid w:val="001D19EC"/>
    <w:rsid w:val="001D1A06"/>
    <w:rsid w:val="001D2B76"/>
    <w:rsid w:val="001D3F36"/>
    <w:rsid w:val="001D46EB"/>
    <w:rsid w:val="001D4C3A"/>
    <w:rsid w:val="001D5249"/>
    <w:rsid w:val="001D6901"/>
    <w:rsid w:val="001D6A01"/>
    <w:rsid w:val="001D6A99"/>
    <w:rsid w:val="001D6AE7"/>
    <w:rsid w:val="001D6B24"/>
    <w:rsid w:val="001D6D3A"/>
    <w:rsid w:val="001D72AA"/>
    <w:rsid w:val="001D74AC"/>
    <w:rsid w:val="001D75A9"/>
    <w:rsid w:val="001D75FC"/>
    <w:rsid w:val="001D768F"/>
    <w:rsid w:val="001D78C6"/>
    <w:rsid w:val="001D7EE4"/>
    <w:rsid w:val="001D7F2C"/>
    <w:rsid w:val="001E117E"/>
    <w:rsid w:val="001E120F"/>
    <w:rsid w:val="001E16EE"/>
    <w:rsid w:val="001E19CA"/>
    <w:rsid w:val="001E1B90"/>
    <w:rsid w:val="001E2680"/>
    <w:rsid w:val="001E34F6"/>
    <w:rsid w:val="001E50E8"/>
    <w:rsid w:val="001E5238"/>
    <w:rsid w:val="001E55BE"/>
    <w:rsid w:val="001E5E58"/>
    <w:rsid w:val="001E5ED0"/>
    <w:rsid w:val="001E7513"/>
    <w:rsid w:val="001E7649"/>
    <w:rsid w:val="001E76AE"/>
    <w:rsid w:val="001E7A0A"/>
    <w:rsid w:val="001F01BB"/>
    <w:rsid w:val="001F040F"/>
    <w:rsid w:val="001F0474"/>
    <w:rsid w:val="001F0F14"/>
    <w:rsid w:val="001F19E9"/>
    <w:rsid w:val="001F1C84"/>
    <w:rsid w:val="001F1D39"/>
    <w:rsid w:val="001F2494"/>
    <w:rsid w:val="001F25D1"/>
    <w:rsid w:val="001F2DD3"/>
    <w:rsid w:val="001F3B61"/>
    <w:rsid w:val="001F3CD7"/>
    <w:rsid w:val="001F4540"/>
    <w:rsid w:val="001F4A6E"/>
    <w:rsid w:val="001F4B81"/>
    <w:rsid w:val="001F4B8E"/>
    <w:rsid w:val="001F51E3"/>
    <w:rsid w:val="001F524B"/>
    <w:rsid w:val="001F6210"/>
    <w:rsid w:val="001F6244"/>
    <w:rsid w:val="001F63BC"/>
    <w:rsid w:val="001F733B"/>
    <w:rsid w:val="001F7F4F"/>
    <w:rsid w:val="001F7F62"/>
    <w:rsid w:val="00200379"/>
    <w:rsid w:val="00200438"/>
    <w:rsid w:val="0020055A"/>
    <w:rsid w:val="002005F6"/>
    <w:rsid w:val="0020110A"/>
    <w:rsid w:val="00201D43"/>
    <w:rsid w:val="00201F2D"/>
    <w:rsid w:val="002020F1"/>
    <w:rsid w:val="00202932"/>
    <w:rsid w:val="00202E50"/>
    <w:rsid w:val="00202F8E"/>
    <w:rsid w:val="0020315B"/>
    <w:rsid w:val="002042AF"/>
    <w:rsid w:val="00204C75"/>
    <w:rsid w:val="00205528"/>
    <w:rsid w:val="002055B8"/>
    <w:rsid w:val="00205A63"/>
    <w:rsid w:val="00205E07"/>
    <w:rsid w:val="00205FD5"/>
    <w:rsid w:val="0020674D"/>
    <w:rsid w:val="002100B5"/>
    <w:rsid w:val="002101F1"/>
    <w:rsid w:val="0021051A"/>
    <w:rsid w:val="0021076C"/>
    <w:rsid w:val="00211109"/>
    <w:rsid w:val="0021227B"/>
    <w:rsid w:val="002128AD"/>
    <w:rsid w:val="00212AA6"/>
    <w:rsid w:val="00212C40"/>
    <w:rsid w:val="00212D09"/>
    <w:rsid w:val="00213FA4"/>
    <w:rsid w:val="002143FA"/>
    <w:rsid w:val="00214E6A"/>
    <w:rsid w:val="00215A38"/>
    <w:rsid w:val="002160CA"/>
    <w:rsid w:val="00217596"/>
    <w:rsid w:val="0021767B"/>
    <w:rsid w:val="00217CB7"/>
    <w:rsid w:val="002201FB"/>
    <w:rsid w:val="002202A8"/>
    <w:rsid w:val="0022126E"/>
    <w:rsid w:val="00221501"/>
    <w:rsid w:val="00221578"/>
    <w:rsid w:val="0022189F"/>
    <w:rsid w:val="00221BD7"/>
    <w:rsid w:val="00221CFD"/>
    <w:rsid w:val="002223D1"/>
    <w:rsid w:val="00222843"/>
    <w:rsid w:val="002229EE"/>
    <w:rsid w:val="002240CF"/>
    <w:rsid w:val="00224AA7"/>
    <w:rsid w:val="00224DDA"/>
    <w:rsid w:val="00225A04"/>
    <w:rsid w:val="00225B07"/>
    <w:rsid w:val="0022629E"/>
    <w:rsid w:val="002270E8"/>
    <w:rsid w:val="0022793E"/>
    <w:rsid w:val="00227BE1"/>
    <w:rsid w:val="00227C4C"/>
    <w:rsid w:val="00227C85"/>
    <w:rsid w:val="002306B9"/>
    <w:rsid w:val="00230CA7"/>
    <w:rsid w:val="002312C1"/>
    <w:rsid w:val="0023165A"/>
    <w:rsid w:val="00232220"/>
    <w:rsid w:val="00232605"/>
    <w:rsid w:val="002326FA"/>
    <w:rsid w:val="00232820"/>
    <w:rsid w:val="00233038"/>
    <w:rsid w:val="00233100"/>
    <w:rsid w:val="00233408"/>
    <w:rsid w:val="00233DBB"/>
    <w:rsid w:val="00234167"/>
    <w:rsid w:val="00234B35"/>
    <w:rsid w:val="00235591"/>
    <w:rsid w:val="00236202"/>
    <w:rsid w:val="00236697"/>
    <w:rsid w:val="002366BC"/>
    <w:rsid w:val="002368FB"/>
    <w:rsid w:val="00236932"/>
    <w:rsid w:val="00236A30"/>
    <w:rsid w:val="002372A1"/>
    <w:rsid w:val="002375C8"/>
    <w:rsid w:val="0023784C"/>
    <w:rsid w:val="0024034D"/>
    <w:rsid w:val="00240565"/>
    <w:rsid w:val="002405A4"/>
    <w:rsid w:val="002405E4"/>
    <w:rsid w:val="00241195"/>
    <w:rsid w:val="0024123C"/>
    <w:rsid w:val="0024124C"/>
    <w:rsid w:val="00241858"/>
    <w:rsid w:val="00241AEB"/>
    <w:rsid w:val="00241E02"/>
    <w:rsid w:val="0024211E"/>
    <w:rsid w:val="002421E5"/>
    <w:rsid w:val="00243105"/>
    <w:rsid w:val="00243E94"/>
    <w:rsid w:val="002442DE"/>
    <w:rsid w:val="00244BC3"/>
    <w:rsid w:val="00244C54"/>
    <w:rsid w:val="00245684"/>
    <w:rsid w:val="00245734"/>
    <w:rsid w:val="00245800"/>
    <w:rsid w:val="00245F8D"/>
    <w:rsid w:val="0024679A"/>
    <w:rsid w:val="00246D67"/>
    <w:rsid w:val="00247097"/>
    <w:rsid w:val="0024763F"/>
    <w:rsid w:val="00247AFD"/>
    <w:rsid w:val="00247D30"/>
    <w:rsid w:val="002502C9"/>
    <w:rsid w:val="0025039D"/>
    <w:rsid w:val="00250B8B"/>
    <w:rsid w:val="002510E8"/>
    <w:rsid w:val="002515A2"/>
    <w:rsid w:val="00251883"/>
    <w:rsid w:val="00251F92"/>
    <w:rsid w:val="00253261"/>
    <w:rsid w:val="00254521"/>
    <w:rsid w:val="00254CE1"/>
    <w:rsid w:val="00254E51"/>
    <w:rsid w:val="00254F05"/>
    <w:rsid w:val="0025506B"/>
    <w:rsid w:val="0025557B"/>
    <w:rsid w:val="00255795"/>
    <w:rsid w:val="0025594D"/>
    <w:rsid w:val="00255E1C"/>
    <w:rsid w:val="00256483"/>
    <w:rsid w:val="00260140"/>
    <w:rsid w:val="00261229"/>
    <w:rsid w:val="00261EA1"/>
    <w:rsid w:val="00262869"/>
    <w:rsid w:val="00262872"/>
    <w:rsid w:val="00262C12"/>
    <w:rsid w:val="002646AB"/>
    <w:rsid w:val="00264B77"/>
    <w:rsid w:val="00264F18"/>
    <w:rsid w:val="0026520B"/>
    <w:rsid w:val="00265625"/>
    <w:rsid w:val="00265C08"/>
    <w:rsid w:val="002660C8"/>
    <w:rsid w:val="00266713"/>
    <w:rsid w:val="002667D0"/>
    <w:rsid w:val="00266DD8"/>
    <w:rsid w:val="00267AC4"/>
    <w:rsid w:val="00267CF0"/>
    <w:rsid w:val="00267D99"/>
    <w:rsid w:val="00267E97"/>
    <w:rsid w:val="0027141A"/>
    <w:rsid w:val="00271864"/>
    <w:rsid w:val="00271DCE"/>
    <w:rsid w:val="00272106"/>
    <w:rsid w:val="00272F28"/>
    <w:rsid w:val="00272F47"/>
    <w:rsid w:val="00273362"/>
    <w:rsid w:val="0027341F"/>
    <w:rsid w:val="0027350B"/>
    <w:rsid w:val="00275768"/>
    <w:rsid w:val="00275A80"/>
    <w:rsid w:val="00275ADA"/>
    <w:rsid w:val="00275CC7"/>
    <w:rsid w:val="002766B8"/>
    <w:rsid w:val="00277A15"/>
    <w:rsid w:val="00277CCE"/>
    <w:rsid w:val="002802B4"/>
    <w:rsid w:val="0028150E"/>
    <w:rsid w:val="00281787"/>
    <w:rsid w:val="00281A74"/>
    <w:rsid w:val="0028281D"/>
    <w:rsid w:val="00282B5F"/>
    <w:rsid w:val="0028377C"/>
    <w:rsid w:val="00283B1C"/>
    <w:rsid w:val="00284DA8"/>
    <w:rsid w:val="00285193"/>
    <w:rsid w:val="0028535F"/>
    <w:rsid w:val="00285407"/>
    <w:rsid w:val="00285DC5"/>
    <w:rsid w:val="00286506"/>
    <w:rsid w:val="002868B0"/>
    <w:rsid w:val="00286C72"/>
    <w:rsid w:val="00287172"/>
    <w:rsid w:val="00287583"/>
    <w:rsid w:val="0028778C"/>
    <w:rsid w:val="00287E97"/>
    <w:rsid w:val="002902C2"/>
    <w:rsid w:val="00291CA8"/>
    <w:rsid w:val="00292A49"/>
    <w:rsid w:val="00292E05"/>
    <w:rsid w:val="00293072"/>
    <w:rsid w:val="00293C07"/>
    <w:rsid w:val="002953AD"/>
    <w:rsid w:val="00295ACB"/>
    <w:rsid w:val="002960F9"/>
    <w:rsid w:val="002963A4"/>
    <w:rsid w:val="0029670D"/>
    <w:rsid w:val="00296A96"/>
    <w:rsid w:val="00296AEF"/>
    <w:rsid w:val="00296E90"/>
    <w:rsid w:val="00297B9A"/>
    <w:rsid w:val="002A07EB"/>
    <w:rsid w:val="002A12B1"/>
    <w:rsid w:val="002A1CF7"/>
    <w:rsid w:val="002A1F7A"/>
    <w:rsid w:val="002A2050"/>
    <w:rsid w:val="002A23B2"/>
    <w:rsid w:val="002A2BF3"/>
    <w:rsid w:val="002A33C5"/>
    <w:rsid w:val="002A3922"/>
    <w:rsid w:val="002A3B99"/>
    <w:rsid w:val="002A3C68"/>
    <w:rsid w:val="002A3F12"/>
    <w:rsid w:val="002A3F16"/>
    <w:rsid w:val="002A4624"/>
    <w:rsid w:val="002A49BF"/>
    <w:rsid w:val="002A52FB"/>
    <w:rsid w:val="002A534B"/>
    <w:rsid w:val="002A5D66"/>
    <w:rsid w:val="002A610A"/>
    <w:rsid w:val="002A7C25"/>
    <w:rsid w:val="002A7E1B"/>
    <w:rsid w:val="002B1475"/>
    <w:rsid w:val="002B1B4C"/>
    <w:rsid w:val="002B1CF4"/>
    <w:rsid w:val="002B28F1"/>
    <w:rsid w:val="002B3A1A"/>
    <w:rsid w:val="002B468F"/>
    <w:rsid w:val="002B5810"/>
    <w:rsid w:val="002B5926"/>
    <w:rsid w:val="002B5D02"/>
    <w:rsid w:val="002B65DD"/>
    <w:rsid w:val="002B74EC"/>
    <w:rsid w:val="002C035C"/>
    <w:rsid w:val="002C0C00"/>
    <w:rsid w:val="002C0FA5"/>
    <w:rsid w:val="002C18C0"/>
    <w:rsid w:val="002C1969"/>
    <w:rsid w:val="002C2AA8"/>
    <w:rsid w:val="002C3BAD"/>
    <w:rsid w:val="002C4096"/>
    <w:rsid w:val="002C4234"/>
    <w:rsid w:val="002C49F1"/>
    <w:rsid w:val="002C4C84"/>
    <w:rsid w:val="002C4FDD"/>
    <w:rsid w:val="002C556C"/>
    <w:rsid w:val="002C5575"/>
    <w:rsid w:val="002C5BD0"/>
    <w:rsid w:val="002C61DE"/>
    <w:rsid w:val="002C6520"/>
    <w:rsid w:val="002C6E1A"/>
    <w:rsid w:val="002C6FC7"/>
    <w:rsid w:val="002C7497"/>
    <w:rsid w:val="002C7954"/>
    <w:rsid w:val="002D0B80"/>
    <w:rsid w:val="002D0EB9"/>
    <w:rsid w:val="002D11B5"/>
    <w:rsid w:val="002D1610"/>
    <w:rsid w:val="002D16E9"/>
    <w:rsid w:val="002D19F9"/>
    <w:rsid w:val="002D1BA6"/>
    <w:rsid w:val="002D22AF"/>
    <w:rsid w:val="002D32F5"/>
    <w:rsid w:val="002D33B4"/>
    <w:rsid w:val="002D3C8A"/>
    <w:rsid w:val="002D3DE4"/>
    <w:rsid w:val="002D3ECB"/>
    <w:rsid w:val="002D4071"/>
    <w:rsid w:val="002D44CC"/>
    <w:rsid w:val="002D5498"/>
    <w:rsid w:val="002D56B7"/>
    <w:rsid w:val="002D5B07"/>
    <w:rsid w:val="002D6B24"/>
    <w:rsid w:val="002D6EAC"/>
    <w:rsid w:val="002D7237"/>
    <w:rsid w:val="002D7794"/>
    <w:rsid w:val="002D798F"/>
    <w:rsid w:val="002E002F"/>
    <w:rsid w:val="002E1B60"/>
    <w:rsid w:val="002E254F"/>
    <w:rsid w:val="002E2BC6"/>
    <w:rsid w:val="002E2E13"/>
    <w:rsid w:val="002E3217"/>
    <w:rsid w:val="002E3780"/>
    <w:rsid w:val="002E3802"/>
    <w:rsid w:val="002E3890"/>
    <w:rsid w:val="002E3DCA"/>
    <w:rsid w:val="002E4563"/>
    <w:rsid w:val="002E4ECD"/>
    <w:rsid w:val="002E692C"/>
    <w:rsid w:val="002E6F79"/>
    <w:rsid w:val="002E735F"/>
    <w:rsid w:val="002E7711"/>
    <w:rsid w:val="002E7BD4"/>
    <w:rsid w:val="002E7F7E"/>
    <w:rsid w:val="002F0434"/>
    <w:rsid w:val="002F0746"/>
    <w:rsid w:val="002F07B0"/>
    <w:rsid w:val="002F129C"/>
    <w:rsid w:val="002F1677"/>
    <w:rsid w:val="002F1791"/>
    <w:rsid w:val="002F1B2E"/>
    <w:rsid w:val="002F22E4"/>
    <w:rsid w:val="002F273D"/>
    <w:rsid w:val="002F3092"/>
    <w:rsid w:val="002F33B1"/>
    <w:rsid w:val="002F3704"/>
    <w:rsid w:val="002F3A68"/>
    <w:rsid w:val="002F3D63"/>
    <w:rsid w:val="002F55BC"/>
    <w:rsid w:val="002F55D1"/>
    <w:rsid w:val="002F5973"/>
    <w:rsid w:val="002F5B1C"/>
    <w:rsid w:val="002F5D6F"/>
    <w:rsid w:val="002F61D0"/>
    <w:rsid w:val="002F667A"/>
    <w:rsid w:val="002F6B74"/>
    <w:rsid w:val="002F73AE"/>
    <w:rsid w:val="00300A1E"/>
    <w:rsid w:val="0030158F"/>
    <w:rsid w:val="00301E0D"/>
    <w:rsid w:val="003024AF"/>
    <w:rsid w:val="00302DC5"/>
    <w:rsid w:val="0030300B"/>
    <w:rsid w:val="00304082"/>
    <w:rsid w:val="00304162"/>
    <w:rsid w:val="00305F64"/>
    <w:rsid w:val="003068D1"/>
    <w:rsid w:val="00306DF7"/>
    <w:rsid w:val="003077AA"/>
    <w:rsid w:val="00307D7F"/>
    <w:rsid w:val="0031018F"/>
    <w:rsid w:val="0031030C"/>
    <w:rsid w:val="003104C6"/>
    <w:rsid w:val="00310836"/>
    <w:rsid w:val="00311052"/>
    <w:rsid w:val="00311B1E"/>
    <w:rsid w:val="00311F57"/>
    <w:rsid w:val="003121FD"/>
    <w:rsid w:val="00312FBA"/>
    <w:rsid w:val="0031357A"/>
    <w:rsid w:val="0031437B"/>
    <w:rsid w:val="00314E19"/>
    <w:rsid w:val="00314EAB"/>
    <w:rsid w:val="003151BB"/>
    <w:rsid w:val="003156B4"/>
    <w:rsid w:val="00315AD7"/>
    <w:rsid w:val="0031684F"/>
    <w:rsid w:val="00316A76"/>
    <w:rsid w:val="00316C43"/>
    <w:rsid w:val="00316CEF"/>
    <w:rsid w:val="003172A3"/>
    <w:rsid w:val="003176A2"/>
    <w:rsid w:val="003177B2"/>
    <w:rsid w:val="003200B6"/>
    <w:rsid w:val="0032064D"/>
    <w:rsid w:val="00320692"/>
    <w:rsid w:val="00320F62"/>
    <w:rsid w:val="003212C4"/>
    <w:rsid w:val="00321455"/>
    <w:rsid w:val="00321CB1"/>
    <w:rsid w:val="00321CC6"/>
    <w:rsid w:val="003220A8"/>
    <w:rsid w:val="003222F2"/>
    <w:rsid w:val="003224DC"/>
    <w:rsid w:val="00322559"/>
    <w:rsid w:val="00322C58"/>
    <w:rsid w:val="00322EEC"/>
    <w:rsid w:val="00322F6D"/>
    <w:rsid w:val="003235D7"/>
    <w:rsid w:val="00324430"/>
    <w:rsid w:val="00324F59"/>
    <w:rsid w:val="00325AF5"/>
    <w:rsid w:val="00325C47"/>
    <w:rsid w:val="00326093"/>
    <w:rsid w:val="00326610"/>
    <w:rsid w:val="00327911"/>
    <w:rsid w:val="00327BA2"/>
    <w:rsid w:val="00327E28"/>
    <w:rsid w:val="00330B3E"/>
    <w:rsid w:val="00330C8F"/>
    <w:rsid w:val="00330DBB"/>
    <w:rsid w:val="00330FB4"/>
    <w:rsid w:val="00331370"/>
    <w:rsid w:val="0033186F"/>
    <w:rsid w:val="00331B51"/>
    <w:rsid w:val="00331E94"/>
    <w:rsid w:val="0033316C"/>
    <w:rsid w:val="003337D0"/>
    <w:rsid w:val="00333E9C"/>
    <w:rsid w:val="00334162"/>
    <w:rsid w:val="003349EB"/>
    <w:rsid w:val="00334E7B"/>
    <w:rsid w:val="0033517A"/>
    <w:rsid w:val="003353EF"/>
    <w:rsid w:val="00336C39"/>
    <w:rsid w:val="00337B08"/>
    <w:rsid w:val="00341799"/>
    <w:rsid w:val="0034371B"/>
    <w:rsid w:val="00343A73"/>
    <w:rsid w:val="00343A7A"/>
    <w:rsid w:val="00343FA0"/>
    <w:rsid w:val="00344303"/>
    <w:rsid w:val="00345351"/>
    <w:rsid w:val="0034578D"/>
    <w:rsid w:val="00345BEE"/>
    <w:rsid w:val="00346189"/>
    <w:rsid w:val="003465CA"/>
    <w:rsid w:val="003478DD"/>
    <w:rsid w:val="00350EBA"/>
    <w:rsid w:val="00351131"/>
    <w:rsid w:val="00351527"/>
    <w:rsid w:val="00352BBE"/>
    <w:rsid w:val="00353FC2"/>
    <w:rsid w:val="0035436A"/>
    <w:rsid w:val="00354400"/>
    <w:rsid w:val="003549E6"/>
    <w:rsid w:val="00354AD4"/>
    <w:rsid w:val="00354ECD"/>
    <w:rsid w:val="00355A06"/>
    <w:rsid w:val="00355A1B"/>
    <w:rsid w:val="00355FC1"/>
    <w:rsid w:val="003567CB"/>
    <w:rsid w:val="00356F5B"/>
    <w:rsid w:val="00357327"/>
    <w:rsid w:val="00357379"/>
    <w:rsid w:val="00357D99"/>
    <w:rsid w:val="00360911"/>
    <w:rsid w:val="00361A09"/>
    <w:rsid w:val="00361B80"/>
    <w:rsid w:val="00362558"/>
    <w:rsid w:val="00362FAF"/>
    <w:rsid w:val="0036307F"/>
    <w:rsid w:val="003637A9"/>
    <w:rsid w:val="00363A57"/>
    <w:rsid w:val="00363CF0"/>
    <w:rsid w:val="00363D45"/>
    <w:rsid w:val="00363DE9"/>
    <w:rsid w:val="00363F8F"/>
    <w:rsid w:val="003640D5"/>
    <w:rsid w:val="003641EB"/>
    <w:rsid w:val="003651E8"/>
    <w:rsid w:val="00365EBF"/>
    <w:rsid w:val="003662EC"/>
    <w:rsid w:val="003663AC"/>
    <w:rsid w:val="003668A7"/>
    <w:rsid w:val="003676E4"/>
    <w:rsid w:val="00367B10"/>
    <w:rsid w:val="00370026"/>
    <w:rsid w:val="0037024D"/>
    <w:rsid w:val="003702E8"/>
    <w:rsid w:val="00370739"/>
    <w:rsid w:val="003707A4"/>
    <w:rsid w:val="00371532"/>
    <w:rsid w:val="00372422"/>
    <w:rsid w:val="00372AAC"/>
    <w:rsid w:val="00372E30"/>
    <w:rsid w:val="00372F6E"/>
    <w:rsid w:val="00373604"/>
    <w:rsid w:val="00374902"/>
    <w:rsid w:val="00374FC1"/>
    <w:rsid w:val="00375A5D"/>
    <w:rsid w:val="003760E0"/>
    <w:rsid w:val="00376607"/>
    <w:rsid w:val="00376D46"/>
    <w:rsid w:val="00376F9F"/>
    <w:rsid w:val="003770D2"/>
    <w:rsid w:val="00377562"/>
    <w:rsid w:val="00380828"/>
    <w:rsid w:val="00380B07"/>
    <w:rsid w:val="00380EB6"/>
    <w:rsid w:val="0038108E"/>
    <w:rsid w:val="0038182B"/>
    <w:rsid w:val="00382086"/>
    <w:rsid w:val="003825BB"/>
    <w:rsid w:val="0038328B"/>
    <w:rsid w:val="003838C5"/>
    <w:rsid w:val="00383B67"/>
    <w:rsid w:val="00383BD8"/>
    <w:rsid w:val="00383D4F"/>
    <w:rsid w:val="00384578"/>
    <w:rsid w:val="003846D6"/>
    <w:rsid w:val="00384805"/>
    <w:rsid w:val="00384E75"/>
    <w:rsid w:val="0038510E"/>
    <w:rsid w:val="0038547D"/>
    <w:rsid w:val="003858FA"/>
    <w:rsid w:val="0038596C"/>
    <w:rsid w:val="00385C16"/>
    <w:rsid w:val="0038654A"/>
    <w:rsid w:val="00390416"/>
    <w:rsid w:val="0039078A"/>
    <w:rsid w:val="00390A93"/>
    <w:rsid w:val="003918A9"/>
    <w:rsid w:val="00391AAF"/>
    <w:rsid w:val="0039218C"/>
    <w:rsid w:val="003924E9"/>
    <w:rsid w:val="00393711"/>
    <w:rsid w:val="00393945"/>
    <w:rsid w:val="00393FA6"/>
    <w:rsid w:val="00394413"/>
    <w:rsid w:val="003944E0"/>
    <w:rsid w:val="00395405"/>
    <w:rsid w:val="003954D7"/>
    <w:rsid w:val="00395609"/>
    <w:rsid w:val="0039622D"/>
    <w:rsid w:val="00396419"/>
    <w:rsid w:val="00396B69"/>
    <w:rsid w:val="00396D06"/>
    <w:rsid w:val="0039750E"/>
    <w:rsid w:val="003A0B0D"/>
    <w:rsid w:val="003A0C7F"/>
    <w:rsid w:val="003A0C85"/>
    <w:rsid w:val="003A1E6B"/>
    <w:rsid w:val="003A227C"/>
    <w:rsid w:val="003A2818"/>
    <w:rsid w:val="003A2C98"/>
    <w:rsid w:val="003A4C3E"/>
    <w:rsid w:val="003A4F40"/>
    <w:rsid w:val="003A574B"/>
    <w:rsid w:val="003A57AD"/>
    <w:rsid w:val="003A6D63"/>
    <w:rsid w:val="003A6F94"/>
    <w:rsid w:val="003B1909"/>
    <w:rsid w:val="003B1E11"/>
    <w:rsid w:val="003B23DE"/>
    <w:rsid w:val="003B23ED"/>
    <w:rsid w:val="003B3467"/>
    <w:rsid w:val="003B4F45"/>
    <w:rsid w:val="003B51AD"/>
    <w:rsid w:val="003B5ADE"/>
    <w:rsid w:val="003B6DD3"/>
    <w:rsid w:val="003B6F99"/>
    <w:rsid w:val="003C038E"/>
    <w:rsid w:val="003C052E"/>
    <w:rsid w:val="003C0A21"/>
    <w:rsid w:val="003C0F21"/>
    <w:rsid w:val="003C157F"/>
    <w:rsid w:val="003C19F1"/>
    <w:rsid w:val="003C1D3B"/>
    <w:rsid w:val="003C2007"/>
    <w:rsid w:val="003C229B"/>
    <w:rsid w:val="003C2E01"/>
    <w:rsid w:val="003C30B2"/>
    <w:rsid w:val="003C313A"/>
    <w:rsid w:val="003C3E0F"/>
    <w:rsid w:val="003C45BF"/>
    <w:rsid w:val="003C4C80"/>
    <w:rsid w:val="003C4E90"/>
    <w:rsid w:val="003C55DA"/>
    <w:rsid w:val="003C686E"/>
    <w:rsid w:val="003C6C41"/>
    <w:rsid w:val="003C7D43"/>
    <w:rsid w:val="003C7DB7"/>
    <w:rsid w:val="003D02DE"/>
    <w:rsid w:val="003D0A38"/>
    <w:rsid w:val="003D1CFC"/>
    <w:rsid w:val="003D1FBA"/>
    <w:rsid w:val="003D27FB"/>
    <w:rsid w:val="003D28E4"/>
    <w:rsid w:val="003D2B16"/>
    <w:rsid w:val="003D36EF"/>
    <w:rsid w:val="003D3B44"/>
    <w:rsid w:val="003D4E44"/>
    <w:rsid w:val="003D5E49"/>
    <w:rsid w:val="003D68D9"/>
    <w:rsid w:val="003D7DCE"/>
    <w:rsid w:val="003E0028"/>
    <w:rsid w:val="003E1038"/>
    <w:rsid w:val="003E14C9"/>
    <w:rsid w:val="003E2447"/>
    <w:rsid w:val="003E2C26"/>
    <w:rsid w:val="003E2ECA"/>
    <w:rsid w:val="003E47C3"/>
    <w:rsid w:val="003E4E1E"/>
    <w:rsid w:val="003E559A"/>
    <w:rsid w:val="003E5696"/>
    <w:rsid w:val="003E5A4F"/>
    <w:rsid w:val="003E634C"/>
    <w:rsid w:val="003E6551"/>
    <w:rsid w:val="003E6777"/>
    <w:rsid w:val="003E70CA"/>
    <w:rsid w:val="003E72B4"/>
    <w:rsid w:val="003E7C56"/>
    <w:rsid w:val="003F0366"/>
    <w:rsid w:val="003F05F2"/>
    <w:rsid w:val="003F0731"/>
    <w:rsid w:val="003F0BB1"/>
    <w:rsid w:val="003F0D62"/>
    <w:rsid w:val="003F174C"/>
    <w:rsid w:val="003F1A61"/>
    <w:rsid w:val="003F24B3"/>
    <w:rsid w:val="003F329F"/>
    <w:rsid w:val="003F3AF9"/>
    <w:rsid w:val="003F3CEB"/>
    <w:rsid w:val="003F4180"/>
    <w:rsid w:val="003F4D4A"/>
    <w:rsid w:val="003F5DB1"/>
    <w:rsid w:val="003F5E4E"/>
    <w:rsid w:val="003F6C97"/>
    <w:rsid w:val="004018EA"/>
    <w:rsid w:val="004019BD"/>
    <w:rsid w:val="00402420"/>
    <w:rsid w:val="00402518"/>
    <w:rsid w:val="00402AA8"/>
    <w:rsid w:val="0040303A"/>
    <w:rsid w:val="00403540"/>
    <w:rsid w:val="00403689"/>
    <w:rsid w:val="0040383C"/>
    <w:rsid w:val="0040398A"/>
    <w:rsid w:val="004039B4"/>
    <w:rsid w:val="00403AA2"/>
    <w:rsid w:val="00403DB0"/>
    <w:rsid w:val="004040A2"/>
    <w:rsid w:val="004051DE"/>
    <w:rsid w:val="004053BA"/>
    <w:rsid w:val="00405534"/>
    <w:rsid w:val="00405B55"/>
    <w:rsid w:val="004064F2"/>
    <w:rsid w:val="00406D72"/>
    <w:rsid w:val="00406D89"/>
    <w:rsid w:val="00406E29"/>
    <w:rsid w:val="00410327"/>
    <w:rsid w:val="004109B2"/>
    <w:rsid w:val="00411172"/>
    <w:rsid w:val="00411182"/>
    <w:rsid w:val="00411707"/>
    <w:rsid w:val="0041176C"/>
    <w:rsid w:val="004124E9"/>
    <w:rsid w:val="004125F1"/>
    <w:rsid w:val="0041284A"/>
    <w:rsid w:val="00412E24"/>
    <w:rsid w:val="00413DC7"/>
    <w:rsid w:val="00414026"/>
    <w:rsid w:val="0041454B"/>
    <w:rsid w:val="00414A4B"/>
    <w:rsid w:val="004151F7"/>
    <w:rsid w:val="00415C86"/>
    <w:rsid w:val="00416476"/>
    <w:rsid w:val="00417AAB"/>
    <w:rsid w:val="00417B1A"/>
    <w:rsid w:val="00417C65"/>
    <w:rsid w:val="00417F53"/>
    <w:rsid w:val="004205C4"/>
    <w:rsid w:val="00420657"/>
    <w:rsid w:val="00420755"/>
    <w:rsid w:val="004214E4"/>
    <w:rsid w:val="00421726"/>
    <w:rsid w:val="00422DD9"/>
    <w:rsid w:val="00423784"/>
    <w:rsid w:val="00423B5E"/>
    <w:rsid w:val="0042455A"/>
    <w:rsid w:val="004248FA"/>
    <w:rsid w:val="00424AFC"/>
    <w:rsid w:val="00425997"/>
    <w:rsid w:val="004301C3"/>
    <w:rsid w:val="004304BA"/>
    <w:rsid w:val="00432C2F"/>
    <w:rsid w:val="00433AF8"/>
    <w:rsid w:val="00433F58"/>
    <w:rsid w:val="00435F58"/>
    <w:rsid w:val="00436031"/>
    <w:rsid w:val="00436896"/>
    <w:rsid w:val="00436C68"/>
    <w:rsid w:val="004375E9"/>
    <w:rsid w:val="00437A3C"/>
    <w:rsid w:val="004401DC"/>
    <w:rsid w:val="0044049B"/>
    <w:rsid w:val="00440A49"/>
    <w:rsid w:val="00440C2E"/>
    <w:rsid w:val="00441AA3"/>
    <w:rsid w:val="00441C93"/>
    <w:rsid w:val="00442203"/>
    <w:rsid w:val="00442888"/>
    <w:rsid w:val="004432B3"/>
    <w:rsid w:val="004432D3"/>
    <w:rsid w:val="00443DC7"/>
    <w:rsid w:val="00444BB8"/>
    <w:rsid w:val="00444C52"/>
    <w:rsid w:val="00444EE1"/>
    <w:rsid w:val="004451CB"/>
    <w:rsid w:val="00445C4B"/>
    <w:rsid w:val="00445EC7"/>
    <w:rsid w:val="0044783E"/>
    <w:rsid w:val="004478B6"/>
    <w:rsid w:val="00450039"/>
    <w:rsid w:val="0045096D"/>
    <w:rsid w:val="00451022"/>
    <w:rsid w:val="0045106C"/>
    <w:rsid w:val="0045137B"/>
    <w:rsid w:val="00451891"/>
    <w:rsid w:val="00452085"/>
    <w:rsid w:val="00454EDE"/>
    <w:rsid w:val="00456988"/>
    <w:rsid w:val="00456A8C"/>
    <w:rsid w:val="00456C4A"/>
    <w:rsid w:val="004572E0"/>
    <w:rsid w:val="00457374"/>
    <w:rsid w:val="0045763A"/>
    <w:rsid w:val="0046002D"/>
    <w:rsid w:val="00460499"/>
    <w:rsid w:val="00460A8D"/>
    <w:rsid w:val="00461572"/>
    <w:rsid w:val="0046157B"/>
    <w:rsid w:val="00461DC9"/>
    <w:rsid w:val="00461E6A"/>
    <w:rsid w:val="00462998"/>
    <w:rsid w:val="004639D4"/>
    <w:rsid w:val="00463C49"/>
    <w:rsid w:val="00463E38"/>
    <w:rsid w:val="00465AFF"/>
    <w:rsid w:val="00465E8B"/>
    <w:rsid w:val="004660FD"/>
    <w:rsid w:val="004666AB"/>
    <w:rsid w:val="00466B53"/>
    <w:rsid w:val="00466FDB"/>
    <w:rsid w:val="004677D3"/>
    <w:rsid w:val="00470765"/>
    <w:rsid w:val="0047085F"/>
    <w:rsid w:val="00470D40"/>
    <w:rsid w:val="00471117"/>
    <w:rsid w:val="0047174A"/>
    <w:rsid w:val="004718AB"/>
    <w:rsid w:val="00472ADB"/>
    <w:rsid w:val="0047346A"/>
    <w:rsid w:val="00473B55"/>
    <w:rsid w:val="00473E98"/>
    <w:rsid w:val="004741C0"/>
    <w:rsid w:val="00474A23"/>
    <w:rsid w:val="00475069"/>
    <w:rsid w:val="004755BA"/>
    <w:rsid w:val="004760E4"/>
    <w:rsid w:val="00476178"/>
    <w:rsid w:val="00476DE0"/>
    <w:rsid w:val="004777E8"/>
    <w:rsid w:val="004778BB"/>
    <w:rsid w:val="0048030C"/>
    <w:rsid w:val="0048034F"/>
    <w:rsid w:val="004805E0"/>
    <w:rsid w:val="00481A89"/>
    <w:rsid w:val="00481AEB"/>
    <w:rsid w:val="0048544B"/>
    <w:rsid w:val="00485EB7"/>
    <w:rsid w:val="0048600D"/>
    <w:rsid w:val="00487E63"/>
    <w:rsid w:val="004904CC"/>
    <w:rsid w:val="004912D1"/>
    <w:rsid w:val="0049134F"/>
    <w:rsid w:val="0049138F"/>
    <w:rsid w:val="00491801"/>
    <w:rsid w:val="00491C14"/>
    <w:rsid w:val="00491E83"/>
    <w:rsid w:val="00492298"/>
    <w:rsid w:val="004924E0"/>
    <w:rsid w:val="00492BDC"/>
    <w:rsid w:val="004931C8"/>
    <w:rsid w:val="004934C0"/>
    <w:rsid w:val="00493576"/>
    <w:rsid w:val="00494663"/>
    <w:rsid w:val="00497AAB"/>
    <w:rsid w:val="004A00FE"/>
    <w:rsid w:val="004A024B"/>
    <w:rsid w:val="004A02DA"/>
    <w:rsid w:val="004A0732"/>
    <w:rsid w:val="004A0DFA"/>
    <w:rsid w:val="004A0EA1"/>
    <w:rsid w:val="004A2C2E"/>
    <w:rsid w:val="004A35FE"/>
    <w:rsid w:val="004A429F"/>
    <w:rsid w:val="004A4466"/>
    <w:rsid w:val="004A47EA"/>
    <w:rsid w:val="004A4E58"/>
    <w:rsid w:val="004A4F08"/>
    <w:rsid w:val="004A5C3B"/>
    <w:rsid w:val="004A5D86"/>
    <w:rsid w:val="004A5DF4"/>
    <w:rsid w:val="004A6A30"/>
    <w:rsid w:val="004A6E39"/>
    <w:rsid w:val="004A6F17"/>
    <w:rsid w:val="004A76EC"/>
    <w:rsid w:val="004A7B0B"/>
    <w:rsid w:val="004B0248"/>
    <w:rsid w:val="004B1682"/>
    <w:rsid w:val="004B168C"/>
    <w:rsid w:val="004B2754"/>
    <w:rsid w:val="004B2D9F"/>
    <w:rsid w:val="004B3274"/>
    <w:rsid w:val="004B3451"/>
    <w:rsid w:val="004B375C"/>
    <w:rsid w:val="004B3D52"/>
    <w:rsid w:val="004B3E4B"/>
    <w:rsid w:val="004B4A2A"/>
    <w:rsid w:val="004B4E62"/>
    <w:rsid w:val="004B57FE"/>
    <w:rsid w:val="004B59BF"/>
    <w:rsid w:val="004B5B2F"/>
    <w:rsid w:val="004B5C78"/>
    <w:rsid w:val="004B5D93"/>
    <w:rsid w:val="004B6609"/>
    <w:rsid w:val="004B736A"/>
    <w:rsid w:val="004B798A"/>
    <w:rsid w:val="004C0E9B"/>
    <w:rsid w:val="004C1799"/>
    <w:rsid w:val="004C17BD"/>
    <w:rsid w:val="004C2159"/>
    <w:rsid w:val="004C2228"/>
    <w:rsid w:val="004C45FA"/>
    <w:rsid w:val="004C5061"/>
    <w:rsid w:val="004C57E3"/>
    <w:rsid w:val="004C5A2D"/>
    <w:rsid w:val="004C5CC9"/>
    <w:rsid w:val="004C6838"/>
    <w:rsid w:val="004C6D88"/>
    <w:rsid w:val="004C7069"/>
    <w:rsid w:val="004C779F"/>
    <w:rsid w:val="004C7C58"/>
    <w:rsid w:val="004C7D0D"/>
    <w:rsid w:val="004D105A"/>
    <w:rsid w:val="004D15ED"/>
    <w:rsid w:val="004D171C"/>
    <w:rsid w:val="004D2467"/>
    <w:rsid w:val="004D280B"/>
    <w:rsid w:val="004D3504"/>
    <w:rsid w:val="004D367F"/>
    <w:rsid w:val="004D3A26"/>
    <w:rsid w:val="004D3CC9"/>
    <w:rsid w:val="004D4148"/>
    <w:rsid w:val="004D4CC4"/>
    <w:rsid w:val="004D5587"/>
    <w:rsid w:val="004D581F"/>
    <w:rsid w:val="004D5F6D"/>
    <w:rsid w:val="004D71CA"/>
    <w:rsid w:val="004D7958"/>
    <w:rsid w:val="004D7C47"/>
    <w:rsid w:val="004E00F9"/>
    <w:rsid w:val="004E0309"/>
    <w:rsid w:val="004E08DF"/>
    <w:rsid w:val="004E2D49"/>
    <w:rsid w:val="004E31A5"/>
    <w:rsid w:val="004E44D8"/>
    <w:rsid w:val="004E5533"/>
    <w:rsid w:val="004E5E54"/>
    <w:rsid w:val="004E6676"/>
    <w:rsid w:val="004E6764"/>
    <w:rsid w:val="004E7675"/>
    <w:rsid w:val="004E7749"/>
    <w:rsid w:val="004E7B66"/>
    <w:rsid w:val="004E7E1A"/>
    <w:rsid w:val="004F107F"/>
    <w:rsid w:val="004F20AF"/>
    <w:rsid w:val="004F20F0"/>
    <w:rsid w:val="004F38B1"/>
    <w:rsid w:val="004F3A48"/>
    <w:rsid w:val="004F3D01"/>
    <w:rsid w:val="004F40B9"/>
    <w:rsid w:val="004F41BC"/>
    <w:rsid w:val="004F44A9"/>
    <w:rsid w:val="004F4567"/>
    <w:rsid w:val="004F4971"/>
    <w:rsid w:val="004F4C31"/>
    <w:rsid w:val="004F4E82"/>
    <w:rsid w:val="004F5D97"/>
    <w:rsid w:val="004F5E33"/>
    <w:rsid w:val="004F636A"/>
    <w:rsid w:val="004F6447"/>
    <w:rsid w:val="004F6A7A"/>
    <w:rsid w:val="004F6C21"/>
    <w:rsid w:val="004F6C49"/>
    <w:rsid w:val="005004EA"/>
    <w:rsid w:val="00501027"/>
    <w:rsid w:val="0050141D"/>
    <w:rsid w:val="00501478"/>
    <w:rsid w:val="00501D11"/>
    <w:rsid w:val="005024AF"/>
    <w:rsid w:val="00502877"/>
    <w:rsid w:val="00502944"/>
    <w:rsid w:val="00503C63"/>
    <w:rsid w:val="005040BC"/>
    <w:rsid w:val="00504909"/>
    <w:rsid w:val="00505AB2"/>
    <w:rsid w:val="00505CB8"/>
    <w:rsid w:val="005063DA"/>
    <w:rsid w:val="005072C6"/>
    <w:rsid w:val="00507367"/>
    <w:rsid w:val="00507BA1"/>
    <w:rsid w:val="00507F8F"/>
    <w:rsid w:val="00510562"/>
    <w:rsid w:val="00511F44"/>
    <w:rsid w:val="005122A9"/>
    <w:rsid w:val="00512379"/>
    <w:rsid w:val="00512D99"/>
    <w:rsid w:val="005131F6"/>
    <w:rsid w:val="0051349A"/>
    <w:rsid w:val="0051363D"/>
    <w:rsid w:val="005136C1"/>
    <w:rsid w:val="00513A1B"/>
    <w:rsid w:val="00513A80"/>
    <w:rsid w:val="00515955"/>
    <w:rsid w:val="00516322"/>
    <w:rsid w:val="00516388"/>
    <w:rsid w:val="00517363"/>
    <w:rsid w:val="00517DED"/>
    <w:rsid w:val="005206D6"/>
    <w:rsid w:val="00520A31"/>
    <w:rsid w:val="00521D13"/>
    <w:rsid w:val="0052247E"/>
    <w:rsid w:val="005224BE"/>
    <w:rsid w:val="00522547"/>
    <w:rsid w:val="005237AB"/>
    <w:rsid w:val="0052396A"/>
    <w:rsid w:val="00524194"/>
    <w:rsid w:val="00524E62"/>
    <w:rsid w:val="0052583E"/>
    <w:rsid w:val="00527E66"/>
    <w:rsid w:val="00530CE8"/>
    <w:rsid w:val="00531436"/>
    <w:rsid w:val="005316A3"/>
    <w:rsid w:val="00531FF1"/>
    <w:rsid w:val="00532890"/>
    <w:rsid w:val="0053384D"/>
    <w:rsid w:val="00533C4D"/>
    <w:rsid w:val="00534288"/>
    <w:rsid w:val="005344D0"/>
    <w:rsid w:val="00534747"/>
    <w:rsid w:val="00534CC4"/>
    <w:rsid w:val="0053570A"/>
    <w:rsid w:val="00535C3C"/>
    <w:rsid w:val="00536703"/>
    <w:rsid w:val="00536E06"/>
    <w:rsid w:val="00537273"/>
    <w:rsid w:val="005376CD"/>
    <w:rsid w:val="00540CE7"/>
    <w:rsid w:val="00540D7E"/>
    <w:rsid w:val="0054185A"/>
    <w:rsid w:val="005419F4"/>
    <w:rsid w:val="00541DD8"/>
    <w:rsid w:val="00541ECA"/>
    <w:rsid w:val="00541FD3"/>
    <w:rsid w:val="005423FF"/>
    <w:rsid w:val="00542467"/>
    <w:rsid w:val="005425FF"/>
    <w:rsid w:val="0054399B"/>
    <w:rsid w:val="00543E27"/>
    <w:rsid w:val="0054420B"/>
    <w:rsid w:val="00544FE5"/>
    <w:rsid w:val="00545284"/>
    <w:rsid w:val="00545BF7"/>
    <w:rsid w:val="00545FBF"/>
    <w:rsid w:val="00546E3A"/>
    <w:rsid w:val="00546F33"/>
    <w:rsid w:val="00547376"/>
    <w:rsid w:val="00547945"/>
    <w:rsid w:val="0054797D"/>
    <w:rsid w:val="00547F62"/>
    <w:rsid w:val="00551165"/>
    <w:rsid w:val="005513CD"/>
    <w:rsid w:val="00551620"/>
    <w:rsid w:val="00551DBC"/>
    <w:rsid w:val="00552DC9"/>
    <w:rsid w:val="0055327E"/>
    <w:rsid w:val="0055405C"/>
    <w:rsid w:val="00554097"/>
    <w:rsid w:val="00554C02"/>
    <w:rsid w:val="00555B78"/>
    <w:rsid w:val="00555C85"/>
    <w:rsid w:val="00556FEA"/>
    <w:rsid w:val="0055721F"/>
    <w:rsid w:val="00560653"/>
    <w:rsid w:val="00561864"/>
    <w:rsid w:val="00561992"/>
    <w:rsid w:val="00561A98"/>
    <w:rsid w:val="00561EB5"/>
    <w:rsid w:val="00563301"/>
    <w:rsid w:val="00564301"/>
    <w:rsid w:val="0056446C"/>
    <w:rsid w:val="005658A7"/>
    <w:rsid w:val="00565E00"/>
    <w:rsid w:val="00566FA9"/>
    <w:rsid w:val="0056702D"/>
    <w:rsid w:val="00567238"/>
    <w:rsid w:val="00567C76"/>
    <w:rsid w:val="00570970"/>
    <w:rsid w:val="00570D00"/>
    <w:rsid w:val="00570E46"/>
    <w:rsid w:val="005713A1"/>
    <w:rsid w:val="0057186B"/>
    <w:rsid w:val="00571D29"/>
    <w:rsid w:val="00571DF6"/>
    <w:rsid w:val="00572179"/>
    <w:rsid w:val="00572A32"/>
    <w:rsid w:val="00572A97"/>
    <w:rsid w:val="00573492"/>
    <w:rsid w:val="00574CD9"/>
    <w:rsid w:val="005755DC"/>
    <w:rsid w:val="00575717"/>
    <w:rsid w:val="005758BF"/>
    <w:rsid w:val="00575DF2"/>
    <w:rsid w:val="005760EE"/>
    <w:rsid w:val="005765B5"/>
    <w:rsid w:val="005766C6"/>
    <w:rsid w:val="00576BD0"/>
    <w:rsid w:val="00576F8B"/>
    <w:rsid w:val="00576FA0"/>
    <w:rsid w:val="0057728D"/>
    <w:rsid w:val="005773D8"/>
    <w:rsid w:val="00580326"/>
    <w:rsid w:val="005808AC"/>
    <w:rsid w:val="00580F8E"/>
    <w:rsid w:val="00581DAC"/>
    <w:rsid w:val="00581E12"/>
    <w:rsid w:val="005833B7"/>
    <w:rsid w:val="00583A89"/>
    <w:rsid w:val="00583F54"/>
    <w:rsid w:val="0058442E"/>
    <w:rsid w:val="005847A3"/>
    <w:rsid w:val="005848FE"/>
    <w:rsid w:val="00584F43"/>
    <w:rsid w:val="00585348"/>
    <w:rsid w:val="00585A3C"/>
    <w:rsid w:val="005871B8"/>
    <w:rsid w:val="005871CF"/>
    <w:rsid w:val="00587593"/>
    <w:rsid w:val="00587638"/>
    <w:rsid w:val="00587AB0"/>
    <w:rsid w:val="00587D24"/>
    <w:rsid w:val="00587EED"/>
    <w:rsid w:val="00590C5A"/>
    <w:rsid w:val="00590DF1"/>
    <w:rsid w:val="00591554"/>
    <w:rsid w:val="00591C2F"/>
    <w:rsid w:val="00592292"/>
    <w:rsid w:val="00592308"/>
    <w:rsid w:val="00593096"/>
    <w:rsid w:val="0059453D"/>
    <w:rsid w:val="005958E1"/>
    <w:rsid w:val="00595C51"/>
    <w:rsid w:val="0059631B"/>
    <w:rsid w:val="0059667B"/>
    <w:rsid w:val="005969B3"/>
    <w:rsid w:val="00596FA6"/>
    <w:rsid w:val="005A0F76"/>
    <w:rsid w:val="005A11BB"/>
    <w:rsid w:val="005A1402"/>
    <w:rsid w:val="005A264E"/>
    <w:rsid w:val="005A26C3"/>
    <w:rsid w:val="005A2A7D"/>
    <w:rsid w:val="005A4853"/>
    <w:rsid w:val="005A4E46"/>
    <w:rsid w:val="005A6EFF"/>
    <w:rsid w:val="005A734D"/>
    <w:rsid w:val="005A7954"/>
    <w:rsid w:val="005B0BFD"/>
    <w:rsid w:val="005B0D4D"/>
    <w:rsid w:val="005B2173"/>
    <w:rsid w:val="005B2567"/>
    <w:rsid w:val="005B2736"/>
    <w:rsid w:val="005B29E0"/>
    <w:rsid w:val="005B41B6"/>
    <w:rsid w:val="005B49D2"/>
    <w:rsid w:val="005B519A"/>
    <w:rsid w:val="005B53F1"/>
    <w:rsid w:val="005B57E6"/>
    <w:rsid w:val="005B5B7D"/>
    <w:rsid w:val="005B5D51"/>
    <w:rsid w:val="005B5E35"/>
    <w:rsid w:val="005B652F"/>
    <w:rsid w:val="005B6F46"/>
    <w:rsid w:val="005C001C"/>
    <w:rsid w:val="005C080A"/>
    <w:rsid w:val="005C0F02"/>
    <w:rsid w:val="005C10B4"/>
    <w:rsid w:val="005C153B"/>
    <w:rsid w:val="005C17FD"/>
    <w:rsid w:val="005C1DEF"/>
    <w:rsid w:val="005C1F08"/>
    <w:rsid w:val="005C225B"/>
    <w:rsid w:val="005C3A13"/>
    <w:rsid w:val="005C3E0B"/>
    <w:rsid w:val="005C3EC5"/>
    <w:rsid w:val="005C47A6"/>
    <w:rsid w:val="005C47D7"/>
    <w:rsid w:val="005C4D57"/>
    <w:rsid w:val="005C5742"/>
    <w:rsid w:val="005C58C0"/>
    <w:rsid w:val="005C595E"/>
    <w:rsid w:val="005C69E4"/>
    <w:rsid w:val="005C7650"/>
    <w:rsid w:val="005C7D1C"/>
    <w:rsid w:val="005D0580"/>
    <w:rsid w:val="005D07CC"/>
    <w:rsid w:val="005D08E3"/>
    <w:rsid w:val="005D0C23"/>
    <w:rsid w:val="005D2026"/>
    <w:rsid w:val="005D21E3"/>
    <w:rsid w:val="005D2A73"/>
    <w:rsid w:val="005D307A"/>
    <w:rsid w:val="005D3404"/>
    <w:rsid w:val="005D34B3"/>
    <w:rsid w:val="005D3700"/>
    <w:rsid w:val="005D4140"/>
    <w:rsid w:val="005D4561"/>
    <w:rsid w:val="005D4A80"/>
    <w:rsid w:val="005D55B2"/>
    <w:rsid w:val="005D5B21"/>
    <w:rsid w:val="005D67C1"/>
    <w:rsid w:val="005D7444"/>
    <w:rsid w:val="005D761E"/>
    <w:rsid w:val="005D7FC0"/>
    <w:rsid w:val="005E0257"/>
    <w:rsid w:val="005E0294"/>
    <w:rsid w:val="005E0311"/>
    <w:rsid w:val="005E0DF7"/>
    <w:rsid w:val="005E0E63"/>
    <w:rsid w:val="005E0F77"/>
    <w:rsid w:val="005E100B"/>
    <w:rsid w:val="005E1FB4"/>
    <w:rsid w:val="005E286D"/>
    <w:rsid w:val="005E3847"/>
    <w:rsid w:val="005E38C4"/>
    <w:rsid w:val="005E40AC"/>
    <w:rsid w:val="005E42FB"/>
    <w:rsid w:val="005E446A"/>
    <w:rsid w:val="005E490E"/>
    <w:rsid w:val="005E4CA0"/>
    <w:rsid w:val="005E6FB9"/>
    <w:rsid w:val="005E73D2"/>
    <w:rsid w:val="005E758C"/>
    <w:rsid w:val="005E7718"/>
    <w:rsid w:val="005E7D57"/>
    <w:rsid w:val="005F0535"/>
    <w:rsid w:val="005F078A"/>
    <w:rsid w:val="005F0B60"/>
    <w:rsid w:val="005F1459"/>
    <w:rsid w:val="005F15E8"/>
    <w:rsid w:val="005F19A7"/>
    <w:rsid w:val="005F19B9"/>
    <w:rsid w:val="005F1CF4"/>
    <w:rsid w:val="005F29E8"/>
    <w:rsid w:val="005F2E4D"/>
    <w:rsid w:val="005F49F1"/>
    <w:rsid w:val="005F4E02"/>
    <w:rsid w:val="005F54B0"/>
    <w:rsid w:val="005F576B"/>
    <w:rsid w:val="005F60BC"/>
    <w:rsid w:val="005F6E42"/>
    <w:rsid w:val="005F7F0C"/>
    <w:rsid w:val="00600586"/>
    <w:rsid w:val="00600E73"/>
    <w:rsid w:val="0060178A"/>
    <w:rsid w:val="00601917"/>
    <w:rsid w:val="006019EA"/>
    <w:rsid w:val="00601E76"/>
    <w:rsid w:val="006030D2"/>
    <w:rsid w:val="006031CD"/>
    <w:rsid w:val="0060324F"/>
    <w:rsid w:val="00603A6E"/>
    <w:rsid w:val="00604185"/>
    <w:rsid w:val="0060463F"/>
    <w:rsid w:val="00605062"/>
    <w:rsid w:val="006050A2"/>
    <w:rsid w:val="006061FC"/>
    <w:rsid w:val="006062D0"/>
    <w:rsid w:val="00606EA5"/>
    <w:rsid w:val="00607065"/>
    <w:rsid w:val="0060777D"/>
    <w:rsid w:val="00607B22"/>
    <w:rsid w:val="00607EDE"/>
    <w:rsid w:val="006109C1"/>
    <w:rsid w:val="00612C30"/>
    <w:rsid w:val="0061332D"/>
    <w:rsid w:val="00614706"/>
    <w:rsid w:val="00615857"/>
    <w:rsid w:val="00616609"/>
    <w:rsid w:val="00616E26"/>
    <w:rsid w:val="00616EA6"/>
    <w:rsid w:val="00617D9A"/>
    <w:rsid w:val="00617DA9"/>
    <w:rsid w:val="006206B8"/>
    <w:rsid w:val="006213D5"/>
    <w:rsid w:val="006215A1"/>
    <w:rsid w:val="006219F3"/>
    <w:rsid w:val="006225D7"/>
    <w:rsid w:val="00622FE6"/>
    <w:rsid w:val="00623014"/>
    <w:rsid w:val="006235AE"/>
    <w:rsid w:val="0062394E"/>
    <w:rsid w:val="0062428D"/>
    <w:rsid w:val="006242D8"/>
    <w:rsid w:val="00624B03"/>
    <w:rsid w:val="00624C90"/>
    <w:rsid w:val="006257B4"/>
    <w:rsid w:val="00626355"/>
    <w:rsid w:val="006263C2"/>
    <w:rsid w:val="00626F47"/>
    <w:rsid w:val="00626F89"/>
    <w:rsid w:val="0062769F"/>
    <w:rsid w:val="00630352"/>
    <w:rsid w:val="006303C3"/>
    <w:rsid w:val="006307BC"/>
    <w:rsid w:val="006314B7"/>
    <w:rsid w:val="0063169A"/>
    <w:rsid w:val="006320A2"/>
    <w:rsid w:val="006321DC"/>
    <w:rsid w:val="0063248A"/>
    <w:rsid w:val="006326A5"/>
    <w:rsid w:val="00632B06"/>
    <w:rsid w:val="00632E32"/>
    <w:rsid w:val="00633507"/>
    <w:rsid w:val="00633636"/>
    <w:rsid w:val="00633738"/>
    <w:rsid w:val="006337F2"/>
    <w:rsid w:val="00634840"/>
    <w:rsid w:val="00635364"/>
    <w:rsid w:val="0063587D"/>
    <w:rsid w:val="00635A8A"/>
    <w:rsid w:val="006367FE"/>
    <w:rsid w:val="006368BD"/>
    <w:rsid w:val="00636C39"/>
    <w:rsid w:val="0063733E"/>
    <w:rsid w:val="006376AB"/>
    <w:rsid w:val="00640178"/>
    <w:rsid w:val="006402B7"/>
    <w:rsid w:val="00640849"/>
    <w:rsid w:val="00640F49"/>
    <w:rsid w:val="00641269"/>
    <w:rsid w:val="0064231B"/>
    <w:rsid w:val="00642CE8"/>
    <w:rsid w:val="00642FC9"/>
    <w:rsid w:val="0064388E"/>
    <w:rsid w:val="00643E13"/>
    <w:rsid w:val="00643F2D"/>
    <w:rsid w:val="00644409"/>
    <w:rsid w:val="006448CD"/>
    <w:rsid w:val="00644B46"/>
    <w:rsid w:val="006450CE"/>
    <w:rsid w:val="0064540F"/>
    <w:rsid w:val="00645825"/>
    <w:rsid w:val="0064593A"/>
    <w:rsid w:val="00645BBC"/>
    <w:rsid w:val="0064612A"/>
    <w:rsid w:val="006476C1"/>
    <w:rsid w:val="00647A5E"/>
    <w:rsid w:val="00647F06"/>
    <w:rsid w:val="006501C0"/>
    <w:rsid w:val="006506DD"/>
    <w:rsid w:val="00650BA8"/>
    <w:rsid w:val="00651213"/>
    <w:rsid w:val="00651240"/>
    <w:rsid w:val="00651459"/>
    <w:rsid w:val="00651681"/>
    <w:rsid w:val="0065194F"/>
    <w:rsid w:val="00651CB4"/>
    <w:rsid w:val="00652845"/>
    <w:rsid w:val="00652F9C"/>
    <w:rsid w:val="00653450"/>
    <w:rsid w:val="00654079"/>
    <w:rsid w:val="00654A3A"/>
    <w:rsid w:val="00655220"/>
    <w:rsid w:val="006559BB"/>
    <w:rsid w:val="00655CD4"/>
    <w:rsid w:val="0065672F"/>
    <w:rsid w:val="00657004"/>
    <w:rsid w:val="00657875"/>
    <w:rsid w:val="00657BFB"/>
    <w:rsid w:val="0066024C"/>
    <w:rsid w:val="0066032B"/>
    <w:rsid w:val="00660B8D"/>
    <w:rsid w:val="00660E23"/>
    <w:rsid w:val="00660EF5"/>
    <w:rsid w:val="00661149"/>
    <w:rsid w:val="00661446"/>
    <w:rsid w:val="006627CA"/>
    <w:rsid w:val="00662C16"/>
    <w:rsid w:val="00663D26"/>
    <w:rsid w:val="00665EFC"/>
    <w:rsid w:val="00666580"/>
    <w:rsid w:val="00667978"/>
    <w:rsid w:val="00667FFE"/>
    <w:rsid w:val="00670239"/>
    <w:rsid w:val="00670E84"/>
    <w:rsid w:val="00670EB3"/>
    <w:rsid w:val="00671257"/>
    <w:rsid w:val="00671A17"/>
    <w:rsid w:val="00671C3D"/>
    <w:rsid w:val="00671FF0"/>
    <w:rsid w:val="00672848"/>
    <w:rsid w:val="00672E9D"/>
    <w:rsid w:val="00673169"/>
    <w:rsid w:val="0067414F"/>
    <w:rsid w:val="006742E1"/>
    <w:rsid w:val="006743DB"/>
    <w:rsid w:val="0067445D"/>
    <w:rsid w:val="00674846"/>
    <w:rsid w:val="00674B03"/>
    <w:rsid w:val="0067513B"/>
    <w:rsid w:val="0067523A"/>
    <w:rsid w:val="006753DF"/>
    <w:rsid w:val="00675E1C"/>
    <w:rsid w:val="00676E80"/>
    <w:rsid w:val="00676F27"/>
    <w:rsid w:val="00677221"/>
    <w:rsid w:val="006777B3"/>
    <w:rsid w:val="006779C9"/>
    <w:rsid w:val="00677AE7"/>
    <w:rsid w:val="00680338"/>
    <w:rsid w:val="0068044C"/>
    <w:rsid w:val="00680476"/>
    <w:rsid w:val="00680853"/>
    <w:rsid w:val="006823B5"/>
    <w:rsid w:val="0068292B"/>
    <w:rsid w:val="00682D6D"/>
    <w:rsid w:val="006830B1"/>
    <w:rsid w:val="0068345A"/>
    <w:rsid w:val="00683C1B"/>
    <w:rsid w:val="006843CB"/>
    <w:rsid w:val="006849C3"/>
    <w:rsid w:val="0068509D"/>
    <w:rsid w:val="00685DFC"/>
    <w:rsid w:val="00685FEE"/>
    <w:rsid w:val="00686C3B"/>
    <w:rsid w:val="006875FC"/>
    <w:rsid w:val="00687756"/>
    <w:rsid w:val="006902AE"/>
    <w:rsid w:val="006905E9"/>
    <w:rsid w:val="0069102C"/>
    <w:rsid w:val="0069190A"/>
    <w:rsid w:val="00691EC1"/>
    <w:rsid w:val="006923A8"/>
    <w:rsid w:val="00692A32"/>
    <w:rsid w:val="00692B4F"/>
    <w:rsid w:val="00693960"/>
    <w:rsid w:val="00693F36"/>
    <w:rsid w:val="00693F63"/>
    <w:rsid w:val="00694142"/>
    <w:rsid w:val="006953DC"/>
    <w:rsid w:val="00695A80"/>
    <w:rsid w:val="00695F2C"/>
    <w:rsid w:val="00695F74"/>
    <w:rsid w:val="006961DE"/>
    <w:rsid w:val="00696225"/>
    <w:rsid w:val="00696CB0"/>
    <w:rsid w:val="0069738C"/>
    <w:rsid w:val="00697E1B"/>
    <w:rsid w:val="006A128F"/>
    <w:rsid w:val="006A1F31"/>
    <w:rsid w:val="006A2227"/>
    <w:rsid w:val="006A2404"/>
    <w:rsid w:val="006A2532"/>
    <w:rsid w:val="006A254B"/>
    <w:rsid w:val="006A26D7"/>
    <w:rsid w:val="006A27BC"/>
    <w:rsid w:val="006A28C6"/>
    <w:rsid w:val="006A2F30"/>
    <w:rsid w:val="006A3D6D"/>
    <w:rsid w:val="006A3ED6"/>
    <w:rsid w:val="006A41FE"/>
    <w:rsid w:val="006A4787"/>
    <w:rsid w:val="006A50C7"/>
    <w:rsid w:val="006A5A82"/>
    <w:rsid w:val="006A5B7C"/>
    <w:rsid w:val="006A6A1E"/>
    <w:rsid w:val="006A6BD1"/>
    <w:rsid w:val="006A7047"/>
    <w:rsid w:val="006A74CB"/>
    <w:rsid w:val="006A7ADE"/>
    <w:rsid w:val="006A7D2F"/>
    <w:rsid w:val="006B0188"/>
    <w:rsid w:val="006B0483"/>
    <w:rsid w:val="006B078E"/>
    <w:rsid w:val="006B0A56"/>
    <w:rsid w:val="006B1003"/>
    <w:rsid w:val="006B120F"/>
    <w:rsid w:val="006B1869"/>
    <w:rsid w:val="006B1A82"/>
    <w:rsid w:val="006B1D68"/>
    <w:rsid w:val="006B23AC"/>
    <w:rsid w:val="006B2CFE"/>
    <w:rsid w:val="006B2EFC"/>
    <w:rsid w:val="006B3075"/>
    <w:rsid w:val="006B3AD7"/>
    <w:rsid w:val="006B4289"/>
    <w:rsid w:val="006B45FA"/>
    <w:rsid w:val="006B4C8E"/>
    <w:rsid w:val="006B4D68"/>
    <w:rsid w:val="006B5FE5"/>
    <w:rsid w:val="006B61C5"/>
    <w:rsid w:val="006B62C4"/>
    <w:rsid w:val="006B6499"/>
    <w:rsid w:val="006B6CA4"/>
    <w:rsid w:val="006B7875"/>
    <w:rsid w:val="006C00FA"/>
    <w:rsid w:val="006C1CE3"/>
    <w:rsid w:val="006C2BFF"/>
    <w:rsid w:val="006C34CE"/>
    <w:rsid w:val="006C3746"/>
    <w:rsid w:val="006C39BD"/>
    <w:rsid w:val="006C3FD6"/>
    <w:rsid w:val="006C51E0"/>
    <w:rsid w:val="006C5503"/>
    <w:rsid w:val="006C56A3"/>
    <w:rsid w:val="006C5A9E"/>
    <w:rsid w:val="006C6A24"/>
    <w:rsid w:val="006C712C"/>
    <w:rsid w:val="006C741E"/>
    <w:rsid w:val="006C7FA6"/>
    <w:rsid w:val="006D1273"/>
    <w:rsid w:val="006D1571"/>
    <w:rsid w:val="006D20B2"/>
    <w:rsid w:val="006D246E"/>
    <w:rsid w:val="006D384F"/>
    <w:rsid w:val="006D3880"/>
    <w:rsid w:val="006D3B05"/>
    <w:rsid w:val="006D3BE7"/>
    <w:rsid w:val="006D3CFA"/>
    <w:rsid w:val="006D5696"/>
    <w:rsid w:val="006D57D7"/>
    <w:rsid w:val="006D62DE"/>
    <w:rsid w:val="006D6352"/>
    <w:rsid w:val="006D6959"/>
    <w:rsid w:val="006D6CA9"/>
    <w:rsid w:val="006D715A"/>
    <w:rsid w:val="006D7829"/>
    <w:rsid w:val="006D7835"/>
    <w:rsid w:val="006D7903"/>
    <w:rsid w:val="006D7CBB"/>
    <w:rsid w:val="006E041E"/>
    <w:rsid w:val="006E0BF6"/>
    <w:rsid w:val="006E167D"/>
    <w:rsid w:val="006E1F2D"/>
    <w:rsid w:val="006E2185"/>
    <w:rsid w:val="006E2CDD"/>
    <w:rsid w:val="006E2E6C"/>
    <w:rsid w:val="006E2EA3"/>
    <w:rsid w:val="006E30DB"/>
    <w:rsid w:val="006E3114"/>
    <w:rsid w:val="006E4287"/>
    <w:rsid w:val="006E4F85"/>
    <w:rsid w:val="006E5D94"/>
    <w:rsid w:val="006E70AE"/>
    <w:rsid w:val="006F06C8"/>
    <w:rsid w:val="006F1379"/>
    <w:rsid w:val="006F3284"/>
    <w:rsid w:val="006F49FC"/>
    <w:rsid w:val="006F4C33"/>
    <w:rsid w:val="006F4CC9"/>
    <w:rsid w:val="006F5414"/>
    <w:rsid w:val="006F559E"/>
    <w:rsid w:val="006F608B"/>
    <w:rsid w:val="006F646C"/>
    <w:rsid w:val="006F6C02"/>
    <w:rsid w:val="006F6CA4"/>
    <w:rsid w:val="006F718B"/>
    <w:rsid w:val="006F7F77"/>
    <w:rsid w:val="00700637"/>
    <w:rsid w:val="00700ABD"/>
    <w:rsid w:val="00700BCF"/>
    <w:rsid w:val="00700E6C"/>
    <w:rsid w:val="00701599"/>
    <w:rsid w:val="007018BB"/>
    <w:rsid w:val="0070274C"/>
    <w:rsid w:val="00703173"/>
    <w:rsid w:val="00704645"/>
    <w:rsid w:val="007063B6"/>
    <w:rsid w:val="0070750E"/>
    <w:rsid w:val="007077B1"/>
    <w:rsid w:val="00710223"/>
    <w:rsid w:val="007104B6"/>
    <w:rsid w:val="00710564"/>
    <w:rsid w:val="00710688"/>
    <w:rsid w:val="00710871"/>
    <w:rsid w:val="00711744"/>
    <w:rsid w:val="00711852"/>
    <w:rsid w:val="00711F10"/>
    <w:rsid w:val="00711F82"/>
    <w:rsid w:val="0071201C"/>
    <w:rsid w:val="00712144"/>
    <w:rsid w:val="00712198"/>
    <w:rsid w:val="00713012"/>
    <w:rsid w:val="00713041"/>
    <w:rsid w:val="0071343F"/>
    <w:rsid w:val="00713BA7"/>
    <w:rsid w:val="00713EFB"/>
    <w:rsid w:val="007142B9"/>
    <w:rsid w:val="007144B3"/>
    <w:rsid w:val="007145C8"/>
    <w:rsid w:val="00714DF1"/>
    <w:rsid w:val="00714F8B"/>
    <w:rsid w:val="00716050"/>
    <w:rsid w:val="0071645C"/>
    <w:rsid w:val="0071687F"/>
    <w:rsid w:val="00716A03"/>
    <w:rsid w:val="00716B24"/>
    <w:rsid w:val="0072032D"/>
    <w:rsid w:val="00720F1B"/>
    <w:rsid w:val="007213A5"/>
    <w:rsid w:val="00721420"/>
    <w:rsid w:val="0072156A"/>
    <w:rsid w:val="007215E2"/>
    <w:rsid w:val="00721A2C"/>
    <w:rsid w:val="00723A73"/>
    <w:rsid w:val="007241AF"/>
    <w:rsid w:val="00724626"/>
    <w:rsid w:val="00724BC5"/>
    <w:rsid w:val="007257B4"/>
    <w:rsid w:val="00725BA5"/>
    <w:rsid w:val="007261D9"/>
    <w:rsid w:val="007268A1"/>
    <w:rsid w:val="00726935"/>
    <w:rsid w:val="00727035"/>
    <w:rsid w:val="00727935"/>
    <w:rsid w:val="00727C46"/>
    <w:rsid w:val="00727C88"/>
    <w:rsid w:val="00730428"/>
    <w:rsid w:val="00730BFC"/>
    <w:rsid w:val="00731354"/>
    <w:rsid w:val="00731E77"/>
    <w:rsid w:val="00732492"/>
    <w:rsid w:val="0073314F"/>
    <w:rsid w:val="00733580"/>
    <w:rsid w:val="00734D0C"/>
    <w:rsid w:val="00735395"/>
    <w:rsid w:val="00735A0A"/>
    <w:rsid w:val="00736254"/>
    <w:rsid w:val="007372F0"/>
    <w:rsid w:val="00737E53"/>
    <w:rsid w:val="00740385"/>
    <w:rsid w:val="00740AA8"/>
    <w:rsid w:val="007417BE"/>
    <w:rsid w:val="00741D69"/>
    <w:rsid w:val="00741EFE"/>
    <w:rsid w:val="0074243D"/>
    <w:rsid w:val="00742A81"/>
    <w:rsid w:val="00742BD8"/>
    <w:rsid w:val="00743880"/>
    <w:rsid w:val="00743D30"/>
    <w:rsid w:val="00745CDD"/>
    <w:rsid w:val="00745D31"/>
    <w:rsid w:val="00745DBD"/>
    <w:rsid w:val="00745E52"/>
    <w:rsid w:val="00746ED9"/>
    <w:rsid w:val="0074707B"/>
    <w:rsid w:val="00747236"/>
    <w:rsid w:val="00747946"/>
    <w:rsid w:val="00747D70"/>
    <w:rsid w:val="007505C6"/>
    <w:rsid w:val="0075236A"/>
    <w:rsid w:val="007533AF"/>
    <w:rsid w:val="00753635"/>
    <w:rsid w:val="00755F37"/>
    <w:rsid w:val="00756149"/>
    <w:rsid w:val="00756692"/>
    <w:rsid w:val="00756B9A"/>
    <w:rsid w:val="007578A1"/>
    <w:rsid w:val="00757AF2"/>
    <w:rsid w:val="00757E5A"/>
    <w:rsid w:val="00760D0C"/>
    <w:rsid w:val="00760D57"/>
    <w:rsid w:val="00761266"/>
    <w:rsid w:val="0076184E"/>
    <w:rsid w:val="007619C3"/>
    <w:rsid w:val="00761E1B"/>
    <w:rsid w:val="00761FE0"/>
    <w:rsid w:val="0076210C"/>
    <w:rsid w:val="00763176"/>
    <w:rsid w:val="007632DF"/>
    <w:rsid w:val="00763376"/>
    <w:rsid w:val="00763542"/>
    <w:rsid w:val="00763CF7"/>
    <w:rsid w:val="00763DB1"/>
    <w:rsid w:val="00764405"/>
    <w:rsid w:val="0076583E"/>
    <w:rsid w:val="00765861"/>
    <w:rsid w:val="00765B0C"/>
    <w:rsid w:val="00766593"/>
    <w:rsid w:val="0076685C"/>
    <w:rsid w:val="00766A77"/>
    <w:rsid w:val="00766B29"/>
    <w:rsid w:val="00766B70"/>
    <w:rsid w:val="00766FE6"/>
    <w:rsid w:val="007678FE"/>
    <w:rsid w:val="00770497"/>
    <w:rsid w:val="00770664"/>
    <w:rsid w:val="00770A26"/>
    <w:rsid w:val="00770C5F"/>
    <w:rsid w:val="00771058"/>
    <w:rsid w:val="00771209"/>
    <w:rsid w:val="00771A4A"/>
    <w:rsid w:val="007724C1"/>
    <w:rsid w:val="00773344"/>
    <w:rsid w:val="007738C8"/>
    <w:rsid w:val="00774669"/>
    <w:rsid w:val="00774F43"/>
    <w:rsid w:val="007768BC"/>
    <w:rsid w:val="00776C91"/>
    <w:rsid w:val="0077706B"/>
    <w:rsid w:val="00777492"/>
    <w:rsid w:val="00777798"/>
    <w:rsid w:val="007778A5"/>
    <w:rsid w:val="00777B50"/>
    <w:rsid w:val="00777BB6"/>
    <w:rsid w:val="0078079B"/>
    <w:rsid w:val="00780CBB"/>
    <w:rsid w:val="00780E26"/>
    <w:rsid w:val="00780F2E"/>
    <w:rsid w:val="007814F6"/>
    <w:rsid w:val="007818F5"/>
    <w:rsid w:val="00781CE9"/>
    <w:rsid w:val="00781FB3"/>
    <w:rsid w:val="007821C0"/>
    <w:rsid w:val="00782737"/>
    <w:rsid w:val="00782864"/>
    <w:rsid w:val="007841B2"/>
    <w:rsid w:val="00784A0F"/>
    <w:rsid w:val="00785442"/>
    <w:rsid w:val="00785D81"/>
    <w:rsid w:val="00786B43"/>
    <w:rsid w:val="00786E88"/>
    <w:rsid w:val="0078768A"/>
    <w:rsid w:val="007877F7"/>
    <w:rsid w:val="007879FF"/>
    <w:rsid w:val="00787B27"/>
    <w:rsid w:val="007900C4"/>
    <w:rsid w:val="007904CC"/>
    <w:rsid w:val="00790653"/>
    <w:rsid w:val="00790FC8"/>
    <w:rsid w:val="007915C6"/>
    <w:rsid w:val="00791B95"/>
    <w:rsid w:val="00792234"/>
    <w:rsid w:val="00793002"/>
    <w:rsid w:val="00793535"/>
    <w:rsid w:val="00793FD1"/>
    <w:rsid w:val="0079411C"/>
    <w:rsid w:val="00794718"/>
    <w:rsid w:val="00794F58"/>
    <w:rsid w:val="007958AA"/>
    <w:rsid w:val="007959D9"/>
    <w:rsid w:val="007961E5"/>
    <w:rsid w:val="00796922"/>
    <w:rsid w:val="00797A2C"/>
    <w:rsid w:val="00797ADB"/>
    <w:rsid w:val="007A0BC6"/>
    <w:rsid w:val="007A0F83"/>
    <w:rsid w:val="007A10D0"/>
    <w:rsid w:val="007A175B"/>
    <w:rsid w:val="007A1A9C"/>
    <w:rsid w:val="007A1F64"/>
    <w:rsid w:val="007A232B"/>
    <w:rsid w:val="007A2850"/>
    <w:rsid w:val="007A3A43"/>
    <w:rsid w:val="007A3AF2"/>
    <w:rsid w:val="007A4D3C"/>
    <w:rsid w:val="007A4DAE"/>
    <w:rsid w:val="007A5871"/>
    <w:rsid w:val="007A652F"/>
    <w:rsid w:val="007A6564"/>
    <w:rsid w:val="007A667D"/>
    <w:rsid w:val="007A7789"/>
    <w:rsid w:val="007A7F43"/>
    <w:rsid w:val="007B01E6"/>
    <w:rsid w:val="007B0AC6"/>
    <w:rsid w:val="007B0ACE"/>
    <w:rsid w:val="007B0D87"/>
    <w:rsid w:val="007B1584"/>
    <w:rsid w:val="007B18BB"/>
    <w:rsid w:val="007B1F04"/>
    <w:rsid w:val="007B24AC"/>
    <w:rsid w:val="007B3359"/>
    <w:rsid w:val="007B3534"/>
    <w:rsid w:val="007B36D0"/>
    <w:rsid w:val="007B3F25"/>
    <w:rsid w:val="007B4675"/>
    <w:rsid w:val="007B494C"/>
    <w:rsid w:val="007B4EAD"/>
    <w:rsid w:val="007B5977"/>
    <w:rsid w:val="007B5D47"/>
    <w:rsid w:val="007B7F79"/>
    <w:rsid w:val="007C06C5"/>
    <w:rsid w:val="007C110A"/>
    <w:rsid w:val="007C1974"/>
    <w:rsid w:val="007C1A8B"/>
    <w:rsid w:val="007C24D7"/>
    <w:rsid w:val="007C2767"/>
    <w:rsid w:val="007C279E"/>
    <w:rsid w:val="007C36E3"/>
    <w:rsid w:val="007C3B26"/>
    <w:rsid w:val="007C4220"/>
    <w:rsid w:val="007C439B"/>
    <w:rsid w:val="007C4726"/>
    <w:rsid w:val="007C4AF4"/>
    <w:rsid w:val="007C529F"/>
    <w:rsid w:val="007C5AC4"/>
    <w:rsid w:val="007C7C5F"/>
    <w:rsid w:val="007C7E07"/>
    <w:rsid w:val="007D0108"/>
    <w:rsid w:val="007D03C6"/>
    <w:rsid w:val="007D07EF"/>
    <w:rsid w:val="007D09CD"/>
    <w:rsid w:val="007D12C3"/>
    <w:rsid w:val="007D15AB"/>
    <w:rsid w:val="007D2434"/>
    <w:rsid w:val="007D2934"/>
    <w:rsid w:val="007D417F"/>
    <w:rsid w:val="007D4B48"/>
    <w:rsid w:val="007D500B"/>
    <w:rsid w:val="007D59F6"/>
    <w:rsid w:val="007D5ED7"/>
    <w:rsid w:val="007D6034"/>
    <w:rsid w:val="007D62CB"/>
    <w:rsid w:val="007D6654"/>
    <w:rsid w:val="007D6850"/>
    <w:rsid w:val="007D716C"/>
    <w:rsid w:val="007D7C63"/>
    <w:rsid w:val="007E0825"/>
    <w:rsid w:val="007E0B2C"/>
    <w:rsid w:val="007E0F3C"/>
    <w:rsid w:val="007E17E9"/>
    <w:rsid w:val="007E2377"/>
    <w:rsid w:val="007E290D"/>
    <w:rsid w:val="007E3251"/>
    <w:rsid w:val="007E36EC"/>
    <w:rsid w:val="007E3D48"/>
    <w:rsid w:val="007E3E77"/>
    <w:rsid w:val="007E5150"/>
    <w:rsid w:val="007E5295"/>
    <w:rsid w:val="007E5E05"/>
    <w:rsid w:val="007E5F34"/>
    <w:rsid w:val="007E6267"/>
    <w:rsid w:val="007E6B51"/>
    <w:rsid w:val="007E6D9C"/>
    <w:rsid w:val="007E6EA5"/>
    <w:rsid w:val="007E777A"/>
    <w:rsid w:val="007E7A00"/>
    <w:rsid w:val="007F118F"/>
    <w:rsid w:val="007F2275"/>
    <w:rsid w:val="007F22A1"/>
    <w:rsid w:val="007F24E5"/>
    <w:rsid w:val="007F2947"/>
    <w:rsid w:val="007F3E48"/>
    <w:rsid w:val="007F5CB4"/>
    <w:rsid w:val="007F5ED8"/>
    <w:rsid w:val="007F687A"/>
    <w:rsid w:val="007F6B27"/>
    <w:rsid w:val="00800155"/>
    <w:rsid w:val="008005FD"/>
    <w:rsid w:val="00800F41"/>
    <w:rsid w:val="00800FB8"/>
    <w:rsid w:val="008016BE"/>
    <w:rsid w:val="0080198F"/>
    <w:rsid w:val="0080220B"/>
    <w:rsid w:val="0080295A"/>
    <w:rsid w:val="00802CFA"/>
    <w:rsid w:val="00802F74"/>
    <w:rsid w:val="00805300"/>
    <w:rsid w:val="00805372"/>
    <w:rsid w:val="00805879"/>
    <w:rsid w:val="00805890"/>
    <w:rsid w:val="008058FC"/>
    <w:rsid w:val="00805919"/>
    <w:rsid w:val="008075D0"/>
    <w:rsid w:val="008075E3"/>
    <w:rsid w:val="008079A4"/>
    <w:rsid w:val="00807EF6"/>
    <w:rsid w:val="00810058"/>
    <w:rsid w:val="0081053C"/>
    <w:rsid w:val="0081071B"/>
    <w:rsid w:val="00811034"/>
    <w:rsid w:val="00811354"/>
    <w:rsid w:val="008129C9"/>
    <w:rsid w:val="00812B6A"/>
    <w:rsid w:val="00812F6F"/>
    <w:rsid w:val="0081410D"/>
    <w:rsid w:val="0081473A"/>
    <w:rsid w:val="008152D1"/>
    <w:rsid w:val="00815CB4"/>
    <w:rsid w:val="008160B1"/>
    <w:rsid w:val="00816107"/>
    <w:rsid w:val="008161C6"/>
    <w:rsid w:val="0081652E"/>
    <w:rsid w:val="008165D4"/>
    <w:rsid w:val="008167F5"/>
    <w:rsid w:val="00816AE4"/>
    <w:rsid w:val="00817064"/>
    <w:rsid w:val="0081745C"/>
    <w:rsid w:val="008177C1"/>
    <w:rsid w:val="00821228"/>
    <w:rsid w:val="00821B79"/>
    <w:rsid w:val="0082230F"/>
    <w:rsid w:val="00822394"/>
    <w:rsid w:val="00822A85"/>
    <w:rsid w:val="00823A86"/>
    <w:rsid w:val="00823C29"/>
    <w:rsid w:val="008245C5"/>
    <w:rsid w:val="0082470D"/>
    <w:rsid w:val="00824A3C"/>
    <w:rsid w:val="00824F50"/>
    <w:rsid w:val="00824FB6"/>
    <w:rsid w:val="008268F4"/>
    <w:rsid w:val="008279B0"/>
    <w:rsid w:val="00830A7B"/>
    <w:rsid w:val="00830C51"/>
    <w:rsid w:val="008316EA"/>
    <w:rsid w:val="00831A94"/>
    <w:rsid w:val="008323BB"/>
    <w:rsid w:val="00832625"/>
    <w:rsid w:val="0083320F"/>
    <w:rsid w:val="00833286"/>
    <w:rsid w:val="0083350C"/>
    <w:rsid w:val="0083457C"/>
    <w:rsid w:val="00834FF8"/>
    <w:rsid w:val="00835CB1"/>
    <w:rsid w:val="0083617D"/>
    <w:rsid w:val="00836729"/>
    <w:rsid w:val="0083680C"/>
    <w:rsid w:val="008400E2"/>
    <w:rsid w:val="00840267"/>
    <w:rsid w:val="008402FA"/>
    <w:rsid w:val="00840BD1"/>
    <w:rsid w:val="00841009"/>
    <w:rsid w:val="00841C4A"/>
    <w:rsid w:val="008433EC"/>
    <w:rsid w:val="008438A4"/>
    <w:rsid w:val="00843C4D"/>
    <w:rsid w:val="00843D20"/>
    <w:rsid w:val="008443AA"/>
    <w:rsid w:val="0084482E"/>
    <w:rsid w:val="00844E2D"/>
    <w:rsid w:val="008451F2"/>
    <w:rsid w:val="008465DC"/>
    <w:rsid w:val="00846D21"/>
    <w:rsid w:val="0084744E"/>
    <w:rsid w:val="0084760F"/>
    <w:rsid w:val="00847812"/>
    <w:rsid w:val="00850526"/>
    <w:rsid w:val="00850715"/>
    <w:rsid w:val="00851D3C"/>
    <w:rsid w:val="008521B5"/>
    <w:rsid w:val="00852657"/>
    <w:rsid w:val="00852EEB"/>
    <w:rsid w:val="00853B46"/>
    <w:rsid w:val="00853ED3"/>
    <w:rsid w:val="0085528B"/>
    <w:rsid w:val="008553E4"/>
    <w:rsid w:val="0085541A"/>
    <w:rsid w:val="00855D39"/>
    <w:rsid w:val="00856937"/>
    <w:rsid w:val="0085703E"/>
    <w:rsid w:val="00857C23"/>
    <w:rsid w:val="00857E3C"/>
    <w:rsid w:val="008607C2"/>
    <w:rsid w:val="00860CE5"/>
    <w:rsid w:val="00861639"/>
    <w:rsid w:val="00861667"/>
    <w:rsid w:val="00862199"/>
    <w:rsid w:val="0086556F"/>
    <w:rsid w:val="00866048"/>
    <w:rsid w:val="00867A55"/>
    <w:rsid w:val="00870793"/>
    <w:rsid w:val="00870AC0"/>
    <w:rsid w:val="00870D46"/>
    <w:rsid w:val="00871731"/>
    <w:rsid w:val="008717BB"/>
    <w:rsid w:val="00873478"/>
    <w:rsid w:val="008736C6"/>
    <w:rsid w:val="008736E7"/>
    <w:rsid w:val="00873A47"/>
    <w:rsid w:val="00873BDA"/>
    <w:rsid w:val="00873C1C"/>
    <w:rsid w:val="008743BF"/>
    <w:rsid w:val="00874403"/>
    <w:rsid w:val="00874A14"/>
    <w:rsid w:val="00875166"/>
    <w:rsid w:val="008758CE"/>
    <w:rsid w:val="00875D88"/>
    <w:rsid w:val="00876068"/>
    <w:rsid w:val="0087609F"/>
    <w:rsid w:val="00876468"/>
    <w:rsid w:val="008764DF"/>
    <w:rsid w:val="00876895"/>
    <w:rsid w:val="00876AAB"/>
    <w:rsid w:val="00876EBF"/>
    <w:rsid w:val="00877559"/>
    <w:rsid w:val="00882029"/>
    <w:rsid w:val="00882635"/>
    <w:rsid w:val="00882FF5"/>
    <w:rsid w:val="008830AD"/>
    <w:rsid w:val="008831A7"/>
    <w:rsid w:val="00883A42"/>
    <w:rsid w:val="00883E3C"/>
    <w:rsid w:val="00883EAE"/>
    <w:rsid w:val="008858A9"/>
    <w:rsid w:val="008859D6"/>
    <w:rsid w:val="00885C93"/>
    <w:rsid w:val="008860B5"/>
    <w:rsid w:val="008868FB"/>
    <w:rsid w:val="00886A08"/>
    <w:rsid w:val="00887576"/>
    <w:rsid w:val="00887A7D"/>
    <w:rsid w:val="00887EA5"/>
    <w:rsid w:val="008901F0"/>
    <w:rsid w:val="00890357"/>
    <w:rsid w:val="00890CD6"/>
    <w:rsid w:val="00890E2D"/>
    <w:rsid w:val="00892933"/>
    <w:rsid w:val="00893095"/>
    <w:rsid w:val="00893706"/>
    <w:rsid w:val="00893A44"/>
    <w:rsid w:val="00893C0D"/>
    <w:rsid w:val="00893D07"/>
    <w:rsid w:val="008940A6"/>
    <w:rsid w:val="008949CB"/>
    <w:rsid w:val="008951BF"/>
    <w:rsid w:val="00895260"/>
    <w:rsid w:val="008952E0"/>
    <w:rsid w:val="008957E3"/>
    <w:rsid w:val="0089601F"/>
    <w:rsid w:val="00896393"/>
    <w:rsid w:val="00896A12"/>
    <w:rsid w:val="00896A24"/>
    <w:rsid w:val="00896B05"/>
    <w:rsid w:val="00897357"/>
    <w:rsid w:val="008A05E9"/>
    <w:rsid w:val="008A07E5"/>
    <w:rsid w:val="008A07ED"/>
    <w:rsid w:val="008A1397"/>
    <w:rsid w:val="008A1ACE"/>
    <w:rsid w:val="008A1BD5"/>
    <w:rsid w:val="008A20DB"/>
    <w:rsid w:val="008A21A5"/>
    <w:rsid w:val="008A24B7"/>
    <w:rsid w:val="008A2AEB"/>
    <w:rsid w:val="008A2D81"/>
    <w:rsid w:val="008A3045"/>
    <w:rsid w:val="008A32EB"/>
    <w:rsid w:val="008A3A1A"/>
    <w:rsid w:val="008A41DF"/>
    <w:rsid w:val="008A4C4B"/>
    <w:rsid w:val="008A4D52"/>
    <w:rsid w:val="008A562D"/>
    <w:rsid w:val="008A5794"/>
    <w:rsid w:val="008A583E"/>
    <w:rsid w:val="008A7A07"/>
    <w:rsid w:val="008A7E57"/>
    <w:rsid w:val="008B05BD"/>
    <w:rsid w:val="008B0E18"/>
    <w:rsid w:val="008B16ED"/>
    <w:rsid w:val="008B1D92"/>
    <w:rsid w:val="008B2E29"/>
    <w:rsid w:val="008B3545"/>
    <w:rsid w:val="008B3C0F"/>
    <w:rsid w:val="008B4271"/>
    <w:rsid w:val="008B4771"/>
    <w:rsid w:val="008B5824"/>
    <w:rsid w:val="008B5C24"/>
    <w:rsid w:val="008B6F68"/>
    <w:rsid w:val="008B71D3"/>
    <w:rsid w:val="008B7377"/>
    <w:rsid w:val="008B7CE4"/>
    <w:rsid w:val="008C05AD"/>
    <w:rsid w:val="008C0F3F"/>
    <w:rsid w:val="008C14FD"/>
    <w:rsid w:val="008C157A"/>
    <w:rsid w:val="008C19F6"/>
    <w:rsid w:val="008C2C67"/>
    <w:rsid w:val="008C2E7B"/>
    <w:rsid w:val="008C2F4E"/>
    <w:rsid w:val="008C3013"/>
    <w:rsid w:val="008C37C1"/>
    <w:rsid w:val="008C44F7"/>
    <w:rsid w:val="008C5D16"/>
    <w:rsid w:val="008C628E"/>
    <w:rsid w:val="008C743B"/>
    <w:rsid w:val="008C791A"/>
    <w:rsid w:val="008D01D0"/>
    <w:rsid w:val="008D1338"/>
    <w:rsid w:val="008D179E"/>
    <w:rsid w:val="008D1C9B"/>
    <w:rsid w:val="008D3386"/>
    <w:rsid w:val="008D38C5"/>
    <w:rsid w:val="008D3C08"/>
    <w:rsid w:val="008D4275"/>
    <w:rsid w:val="008D600C"/>
    <w:rsid w:val="008D744F"/>
    <w:rsid w:val="008E0419"/>
    <w:rsid w:val="008E0CC0"/>
    <w:rsid w:val="008E1201"/>
    <w:rsid w:val="008E25CC"/>
    <w:rsid w:val="008E3763"/>
    <w:rsid w:val="008E3A4C"/>
    <w:rsid w:val="008E3CDF"/>
    <w:rsid w:val="008E3E63"/>
    <w:rsid w:val="008E42A1"/>
    <w:rsid w:val="008E53C3"/>
    <w:rsid w:val="008E7A20"/>
    <w:rsid w:val="008E7AEA"/>
    <w:rsid w:val="008F152A"/>
    <w:rsid w:val="008F1747"/>
    <w:rsid w:val="008F1AB0"/>
    <w:rsid w:val="008F1ABF"/>
    <w:rsid w:val="008F26D9"/>
    <w:rsid w:val="008F2892"/>
    <w:rsid w:val="008F2A11"/>
    <w:rsid w:val="008F30C6"/>
    <w:rsid w:val="008F37DA"/>
    <w:rsid w:val="008F3DE3"/>
    <w:rsid w:val="008F3FAA"/>
    <w:rsid w:val="008F4128"/>
    <w:rsid w:val="008F428C"/>
    <w:rsid w:val="008F4317"/>
    <w:rsid w:val="008F4977"/>
    <w:rsid w:val="008F4A99"/>
    <w:rsid w:val="008F5394"/>
    <w:rsid w:val="008F60E2"/>
    <w:rsid w:val="008F67BE"/>
    <w:rsid w:val="008F6870"/>
    <w:rsid w:val="00900187"/>
    <w:rsid w:val="009008CE"/>
    <w:rsid w:val="00900EB8"/>
    <w:rsid w:val="00900F8E"/>
    <w:rsid w:val="00901B20"/>
    <w:rsid w:val="00902021"/>
    <w:rsid w:val="0090273E"/>
    <w:rsid w:val="0090386D"/>
    <w:rsid w:val="0090394B"/>
    <w:rsid w:val="009043F5"/>
    <w:rsid w:val="00904E3A"/>
    <w:rsid w:val="009058F5"/>
    <w:rsid w:val="00906147"/>
    <w:rsid w:val="00906B1D"/>
    <w:rsid w:val="00906BC8"/>
    <w:rsid w:val="009077ED"/>
    <w:rsid w:val="00907E82"/>
    <w:rsid w:val="0091071E"/>
    <w:rsid w:val="00910CEF"/>
    <w:rsid w:val="00911821"/>
    <w:rsid w:val="00911B4E"/>
    <w:rsid w:val="0091249A"/>
    <w:rsid w:val="0091278E"/>
    <w:rsid w:val="00912E01"/>
    <w:rsid w:val="00913904"/>
    <w:rsid w:val="00913AAD"/>
    <w:rsid w:val="00913B20"/>
    <w:rsid w:val="00913CDC"/>
    <w:rsid w:val="0091532D"/>
    <w:rsid w:val="00915BD5"/>
    <w:rsid w:val="009164D8"/>
    <w:rsid w:val="00916549"/>
    <w:rsid w:val="00916980"/>
    <w:rsid w:val="00916BAA"/>
    <w:rsid w:val="00917006"/>
    <w:rsid w:val="0091708D"/>
    <w:rsid w:val="00917485"/>
    <w:rsid w:val="00920D9C"/>
    <w:rsid w:val="009213CC"/>
    <w:rsid w:val="009216F9"/>
    <w:rsid w:val="0092197B"/>
    <w:rsid w:val="009219F5"/>
    <w:rsid w:val="00922815"/>
    <w:rsid w:val="009228F1"/>
    <w:rsid w:val="00922930"/>
    <w:rsid w:val="00922A48"/>
    <w:rsid w:val="00924390"/>
    <w:rsid w:val="00924774"/>
    <w:rsid w:val="009247B6"/>
    <w:rsid w:val="009251E2"/>
    <w:rsid w:val="0092525B"/>
    <w:rsid w:val="00925312"/>
    <w:rsid w:val="0092562B"/>
    <w:rsid w:val="00925A42"/>
    <w:rsid w:val="00925DD9"/>
    <w:rsid w:val="00925F39"/>
    <w:rsid w:val="009264EE"/>
    <w:rsid w:val="00926FCB"/>
    <w:rsid w:val="00927156"/>
    <w:rsid w:val="0092715E"/>
    <w:rsid w:val="009274D2"/>
    <w:rsid w:val="00927D57"/>
    <w:rsid w:val="00927EB5"/>
    <w:rsid w:val="00930CFF"/>
    <w:rsid w:val="009312C9"/>
    <w:rsid w:val="0093171D"/>
    <w:rsid w:val="00931780"/>
    <w:rsid w:val="0093207E"/>
    <w:rsid w:val="00932700"/>
    <w:rsid w:val="009327A4"/>
    <w:rsid w:val="00932B00"/>
    <w:rsid w:val="00932C8D"/>
    <w:rsid w:val="009339C3"/>
    <w:rsid w:val="009348B6"/>
    <w:rsid w:val="0093539A"/>
    <w:rsid w:val="0093539C"/>
    <w:rsid w:val="00935793"/>
    <w:rsid w:val="009359E3"/>
    <w:rsid w:val="00935C43"/>
    <w:rsid w:val="00936CA1"/>
    <w:rsid w:val="00937B63"/>
    <w:rsid w:val="00937F14"/>
    <w:rsid w:val="00940663"/>
    <w:rsid w:val="00940B13"/>
    <w:rsid w:val="00940B67"/>
    <w:rsid w:val="009412D5"/>
    <w:rsid w:val="00941921"/>
    <w:rsid w:val="00942192"/>
    <w:rsid w:val="009423E4"/>
    <w:rsid w:val="0094378E"/>
    <w:rsid w:val="00944841"/>
    <w:rsid w:val="00946B37"/>
    <w:rsid w:val="009472D5"/>
    <w:rsid w:val="00947838"/>
    <w:rsid w:val="00947AEF"/>
    <w:rsid w:val="00947FF0"/>
    <w:rsid w:val="009504C2"/>
    <w:rsid w:val="009506DB"/>
    <w:rsid w:val="00951547"/>
    <w:rsid w:val="009519DA"/>
    <w:rsid w:val="00951A14"/>
    <w:rsid w:val="00951ADE"/>
    <w:rsid w:val="00951B89"/>
    <w:rsid w:val="0095207C"/>
    <w:rsid w:val="00952BB7"/>
    <w:rsid w:val="00953877"/>
    <w:rsid w:val="009540A1"/>
    <w:rsid w:val="0095481B"/>
    <w:rsid w:val="009548FD"/>
    <w:rsid w:val="00954A66"/>
    <w:rsid w:val="009551E8"/>
    <w:rsid w:val="009553BB"/>
    <w:rsid w:val="00955496"/>
    <w:rsid w:val="00955FF1"/>
    <w:rsid w:val="009566AB"/>
    <w:rsid w:val="00957641"/>
    <w:rsid w:val="00957B48"/>
    <w:rsid w:val="0096102C"/>
    <w:rsid w:val="0096120D"/>
    <w:rsid w:val="00961DC7"/>
    <w:rsid w:val="00961E16"/>
    <w:rsid w:val="00962004"/>
    <w:rsid w:val="00962C7B"/>
    <w:rsid w:val="00963CA9"/>
    <w:rsid w:val="00963EDC"/>
    <w:rsid w:val="00964A7F"/>
    <w:rsid w:val="00965629"/>
    <w:rsid w:val="009664CC"/>
    <w:rsid w:val="00966825"/>
    <w:rsid w:val="00966F38"/>
    <w:rsid w:val="009670F9"/>
    <w:rsid w:val="009675A0"/>
    <w:rsid w:val="00971036"/>
    <w:rsid w:val="00971ECF"/>
    <w:rsid w:val="00971F48"/>
    <w:rsid w:val="00971FDE"/>
    <w:rsid w:val="0097277A"/>
    <w:rsid w:val="009727D5"/>
    <w:rsid w:val="00972F37"/>
    <w:rsid w:val="00973092"/>
    <w:rsid w:val="009732B8"/>
    <w:rsid w:val="009736EA"/>
    <w:rsid w:val="00973784"/>
    <w:rsid w:val="00973AC8"/>
    <w:rsid w:val="00974830"/>
    <w:rsid w:val="00974F0F"/>
    <w:rsid w:val="00975597"/>
    <w:rsid w:val="00976381"/>
    <w:rsid w:val="009769F4"/>
    <w:rsid w:val="0097763C"/>
    <w:rsid w:val="0097771B"/>
    <w:rsid w:val="0097774F"/>
    <w:rsid w:val="00977ACC"/>
    <w:rsid w:val="00977B50"/>
    <w:rsid w:val="00980113"/>
    <w:rsid w:val="00980165"/>
    <w:rsid w:val="009801B0"/>
    <w:rsid w:val="00980885"/>
    <w:rsid w:val="00981746"/>
    <w:rsid w:val="00982160"/>
    <w:rsid w:val="00982C11"/>
    <w:rsid w:val="0098325F"/>
    <w:rsid w:val="009832F5"/>
    <w:rsid w:val="00983469"/>
    <w:rsid w:val="00984015"/>
    <w:rsid w:val="00984107"/>
    <w:rsid w:val="00985A06"/>
    <w:rsid w:val="00985B25"/>
    <w:rsid w:val="00986883"/>
    <w:rsid w:val="00987531"/>
    <w:rsid w:val="009906B0"/>
    <w:rsid w:val="00990775"/>
    <w:rsid w:val="0099095E"/>
    <w:rsid w:val="00991545"/>
    <w:rsid w:val="009920BD"/>
    <w:rsid w:val="009921E1"/>
    <w:rsid w:val="009924EE"/>
    <w:rsid w:val="009934B6"/>
    <w:rsid w:val="00993793"/>
    <w:rsid w:val="00993B40"/>
    <w:rsid w:val="0099461A"/>
    <w:rsid w:val="00994DD6"/>
    <w:rsid w:val="009958DC"/>
    <w:rsid w:val="00997922"/>
    <w:rsid w:val="009A0CC0"/>
    <w:rsid w:val="009A0E16"/>
    <w:rsid w:val="009A0EAB"/>
    <w:rsid w:val="009A12A7"/>
    <w:rsid w:val="009A12D2"/>
    <w:rsid w:val="009A1708"/>
    <w:rsid w:val="009A250B"/>
    <w:rsid w:val="009A266D"/>
    <w:rsid w:val="009A2EB2"/>
    <w:rsid w:val="009A32E1"/>
    <w:rsid w:val="009A352D"/>
    <w:rsid w:val="009A3B85"/>
    <w:rsid w:val="009A46D9"/>
    <w:rsid w:val="009A48E0"/>
    <w:rsid w:val="009A498C"/>
    <w:rsid w:val="009A4C82"/>
    <w:rsid w:val="009A4C9D"/>
    <w:rsid w:val="009A4D8D"/>
    <w:rsid w:val="009A5BD6"/>
    <w:rsid w:val="009A5C6A"/>
    <w:rsid w:val="009A6295"/>
    <w:rsid w:val="009A6B8E"/>
    <w:rsid w:val="009A6CC1"/>
    <w:rsid w:val="009A6DE1"/>
    <w:rsid w:val="009A72DF"/>
    <w:rsid w:val="009B00A1"/>
    <w:rsid w:val="009B04AB"/>
    <w:rsid w:val="009B0541"/>
    <w:rsid w:val="009B0548"/>
    <w:rsid w:val="009B115F"/>
    <w:rsid w:val="009B12C2"/>
    <w:rsid w:val="009B1BAF"/>
    <w:rsid w:val="009B1C9E"/>
    <w:rsid w:val="009B347C"/>
    <w:rsid w:val="009B4DE5"/>
    <w:rsid w:val="009B5E97"/>
    <w:rsid w:val="009B6024"/>
    <w:rsid w:val="009B6BAB"/>
    <w:rsid w:val="009B76E2"/>
    <w:rsid w:val="009B77FD"/>
    <w:rsid w:val="009B7CED"/>
    <w:rsid w:val="009C0A39"/>
    <w:rsid w:val="009C10D5"/>
    <w:rsid w:val="009C18B3"/>
    <w:rsid w:val="009C1DE2"/>
    <w:rsid w:val="009C2976"/>
    <w:rsid w:val="009C2A40"/>
    <w:rsid w:val="009C2AF5"/>
    <w:rsid w:val="009C2F4D"/>
    <w:rsid w:val="009C37B0"/>
    <w:rsid w:val="009C3DEF"/>
    <w:rsid w:val="009C3F1D"/>
    <w:rsid w:val="009C41ED"/>
    <w:rsid w:val="009C4505"/>
    <w:rsid w:val="009C4A29"/>
    <w:rsid w:val="009C4DD2"/>
    <w:rsid w:val="009C5156"/>
    <w:rsid w:val="009C54B6"/>
    <w:rsid w:val="009C56D8"/>
    <w:rsid w:val="009C5AF4"/>
    <w:rsid w:val="009C6337"/>
    <w:rsid w:val="009C6974"/>
    <w:rsid w:val="009C6A36"/>
    <w:rsid w:val="009C7147"/>
    <w:rsid w:val="009C71D5"/>
    <w:rsid w:val="009C74B0"/>
    <w:rsid w:val="009C7A2D"/>
    <w:rsid w:val="009C7B97"/>
    <w:rsid w:val="009D06E9"/>
    <w:rsid w:val="009D0EC4"/>
    <w:rsid w:val="009D1649"/>
    <w:rsid w:val="009D1760"/>
    <w:rsid w:val="009D1A15"/>
    <w:rsid w:val="009D1DFE"/>
    <w:rsid w:val="009D22D9"/>
    <w:rsid w:val="009D27EA"/>
    <w:rsid w:val="009D2A58"/>
    <w:rsid w:val="009D2BEA"/>
    <w:rsid w:val="009D4170"/>
    <w:rsid w:val="009D46A6"/>
    <w:rsid w:val="009D5CF3"/>
    <w:rsid w:val="009D5DF2"/>
    <w:rsid w:val="009D6D83"/>
    <w:rsid w:val="009D6DCA"/>
    <w:rsid w:val="009D78CA"/>
    <w:rsid w:val="009D7986"/>
    <w:rsid w:val="009E05A7"/>
    <w:rsid w:val="009E0644"/>
    <w:rsid w:val="009E0E02"/>
    <w:rsid w:val="009E1201"/>
    <w:rsid w:val="009E1CB4"/>
    <w:rsid w:val="009E1CD8"/>
    <w:rsid w:val="009E22B5"/>
    <w:rsid w:val="009E333D"/>
    <w:rsid w:val="009E3624"/>
    <w:rsid w:val="009E39C1"/>
    <w:rsid w:val="009E3BD9"/>
    <w:rsid w:val="009E4723"/>
    <w:rsid w:val="009E4DC3"/>
    <w:rsid w:val="009E53AA"/>
    <w:rsid w:val="009E58AB"/>
    <w:rsid w:val="009E58B3"/>
    <w:rsid w:val="009F0CBF"/>
    <w:rsid w:val="009F1069"/>
    <w:rsid w:val="009F116C"/>
    <w:rsid w:val="009F148B"/>
    <w:rsid w:val="009F1B1A"/>
    <w:rsid w:val="009F1F50"/>
    <w:rsid w:val="009F2262"/>
    <w:rsid w:val="009F3AAF"/>
    <w:rsid w:val="009F3D0C"/>
    <w:rsid w:val="009F4B6F"/>
    <w:rsid w:val="009F59E7"/>
    <w:rsid w:val="009F5A63"/>
    <w:rsid w:val="009F620F"/>
    <w:rsid w:val="009F65E0"/>
    <w:rsid w:val="009F6A5D"/>
    <w:rsid w:val="009F7BB0"/>
    <w:rsid w:val="009F7CAB"/>
    <w:rsid w:val="00A0014E"/>
    <w:rsid w:val="00A00218"/>
    <w:rsid w:val="00A004A0"/>
    <w:rsid w:val="00A00EE7"/>
    <w:rsid w:val="00A00FF4"/>
    <w:rsid w:val="00A01BA0"/>
    <w:rsid w:val="00A03ED8"/>
    <w:rsid w:val="00A03EFA"/>
    <w:rsid w:val="00A0468E"/>
    <w:rsid w:val="00A04786"/>
    <w:rsid w:val="00A04B7D"/>
    <w:rsid w:val="00A057D5"/>
    <w:rsid w:val="00A05E41"/>
    <w:rsid w:val="00A05FA7"/>
    <w:rsid w:val="00A05FF0"/>
    <w:rsid w:val="00A061EC"/>
    <w:rsid w:val="00A06D64"/>
    <w:rsid w:val="00A072A0"/>
    <w:rsid w:val="00A0735F"/>
    <w:rsid w:val="00A10065"/>
    <w:rsid w:val="00A1023C"/>
    <w:rsid w:val="00A10B6D"/>
    <w:rsid w:val="00A10E78"/>
    <w:rsid w:val="00A11615"/>
    <w:rsid w:val="00A1256C"/>
    <w:rsid w:val="00A134C5"/>
    <w:rsid w:val="00A134E8"/>
    <w:rsid w:val="00A1350D"/>
    <w:rsid w:val="00A145AA"/>
    <w:rsid w:val="00A14868"/>
    <w:rsid w:val="00A14A5D"/>
    <w:rsid w:val="00A14D95"/>
    <w:rsid w:val="00A14E91"/>
    <w:rsid w:val="00A15588"/>
    <w:rsid w:val="00A15594"/>
    <w:rsid w:val="00A1571F"/>
    <w:rsid w:val="00A158CD"/>
    <w:rsid w:val="00A162F7"/>
    <w:rsid w:val="00A16568"/>
    <w:rsid w:val="00A16B23"/>
    <w:rsid w:val="00A16DB2"/>
    <w:rsid w:val="00A175FC"/>
    <w:rsid w:val="00A17B09"/>
    <w:rsid w:val="00A17CDD"/>
    <w:rsid w:val="00A17D08"/>
    <w:rsid w:val="00A20121"/>
    <w:rsid w:val="00A2063C"/>
    <w:rsid w:val="00A20860"/>
    <w:rsid w:val="00A20E43"/>
    <w:rsid w:val="00A211AF"/>
    <w:rsid w:val="00A2196C"/>
    <w:rsid w:val="00A220B6"/>
    <w:rsid w:val="00A2301F"/>
    <w:rsid w:val="00A2306F"/>
    <w:rsid w:val="00A2312E"/>
    <w:rsid w:val="00A231AB"/>
    <w:rsid w:val="00A23481"/>
    <w:rsid w:val="00A23902"/>
    <w:rsid w:val="00A239D3"/>
    <w:rsid w:val="00A23CE1"/>
    <w:rsid w:val="00A23D9B"/>
    <w:rsid w:val="00A25589"/>
    <w:rsid w:val="00A25783"/>
    <w:rsid w:val="00A25D4E"/>
    <w:rsid w:val="00A263EF"/>
    <w:rsid w:val="00A264D1"/>
    <w:rsid w:val="00A2688C"/>
    <w:rsid w:val="00A27987"/>
    <w:rsid w:val="00A27A72"/>
    <w:rsid w:val="00A27CA2"/>
    <w:rsid w:val="00A27E07"/>
    <w:rsid w:val="00A300FA"/>
    <w:rsid w:val="00A30ABF"/>
    <w:rsid w:val="00A30B73"/>
    <w:rsid w:val="00A32264"/>
    <w:rsid w:val="00A336BB"/>
    <w:rsid w:val="00A33EBC"/>
    <w:rsid w:val="00A34116"/>
    <w:rsid w:val="00A34774"/>
    <w:rsid w:val="00A3486E"/>
    <w:rsid w:val="00A353E3"/>
    <w:rsid w:val="00A35926"/>
    <w:rsid w:val="00A35A47"/>
    <w:rsid w:val="00A35D1F"/>
    <w:rsid w:val="00A35E4B"/>
    <w:rsid w:val="00A35EEB"/>
    <w:rsid w:val="00A361F5"/>
    <w:rsid w:val="00A36397"/>
    <w:rsid w:val="00A36FCE"/>
    <w:rsid w:val="00A3755E"/>
    <w:rsid w:val="00A379F6"/>
    <w:rsid w:val="00A37F82"/>
    <w:rsid w:val="00A4216C"/>
    <w:rsid w:val="00A42B7C"/>
    <w:rsid w:val="00A42C85"/>
    <w:rsid w:val="00A42EB6"/>
    <w:rsid w:val="00A43906"/>
    <w:rsid w:val="00A439D1"/>
    <w:rsid w:val="00A43D6F"/>
    <w:rsid w:val="00A441D6"/>
    <w:rsid w:val="00A44510"/>
    <w:rsid w:val="00A44AEA"/>
    <w:rsid w:val="00A452B1"/>
    <w:rsid w:val="00A456B1"/>
    <w:rsid w:val="00A459B1"/>
    <w:rsid w:val="00A46316"/>
    <w:rsid w:val="00A466E6"/>
    <w:rsid w:val="00A46B3B"/>
    <w:rsid w:val="00A475DA"/>
    <w:rsid w:val="00A475F3"/>
    <w:rsid w:val="00A47832"/>
    <w:rsid w:val="00A47EDC"/>
    <w:rsid w:val="00A506D8"/>
    <w:rsid w:val="00A50767"/>
    <w:rsid w:val="00A509DA"/>
    <w:rsid w:val="00A51006"/>
    <w:rsid w:val="00A5111D"/>
    <w:rsid w:val="00A51ACD"/>
    <w:rsid w:val="00A51C08"/>
    <w:rsid w:val="00A52970"/>
    <w:rsid w:val="00A54C0A"/>
    <w:rsid w:val="00A54E80"/>
    <w:rsid w:val="00A55BE4"/>
    <w:rsid w:val="00A5600E"/>
    <w:rsid w:val="00A56304"/>
    <w:rsid w:val="00A56E24"/>
    <w:rsid w:val="00A5708D"/>
    <w:rsid w:val="00A577D8"/>
    <w:rsid w:val="00A57F26"/>
    <w:rsid w:val="00A61344"/>
    <w:rsid w:val="00A6224B"/>
    <w:rsid w:val="00A63258"/>
    <w:rsid w:val="00A63703"/>
    <w:rsid w:val="00A64113"/>
    <w:rsid w:val="00A6499A"/>
    <w:rsid w:val="00A64EFA"/>
    <w:rsid w:val="00A6503E"/>
    <w:rsid w:val="00A6510A"/>
    <w:rsid w:val="00A65282"/>
    <w:rsid w:val="00A65610"/>
    <w:rsid w:val="00A65B1F"/>
    <w:rsid w:val="00A663CD"/>
    <w:rsid w:val="00A66672"/>
    <w:rsid w:val="00A66C5E"/>
    <w:rsid w:val="00A671C6"/>
    <w:rsid w:val="00A67B6B"/>
    <w:rsid w:val="00A704AF"/>
    <w:rsid w:val="00A70790"/>
    <w:rsid w:val="00A7178F"/>
    <w:rsid w:val="00A71AB9"/>
    <w:rsid w:val="00A729D6"/>
    <w:rsid w:val="00A73464"/>
    <w:rsid w:val="00A73498"/>
    <w:rsid w:val="00A7405F"/>
    <w:rsid w:val="00A74B5C"/>
    <w:rsid w:val="00A75026"/>
    <w:rsid w:val="00A75649"/>
    <w:rsid w:val="00A75D37"/>
    <w:rsid w:val="00A75F60"/>
    <w:rsid w:val="00A777B4"/>
    <w:rsid w:val="00A807A3"/>
    <w:rsid w:val="00A807A8"/>
    <w:rsid w:val="00A8082B"/>
    <w:rsid w:val="00A80B2E"/>
    <w:rsid w:val="00A814FD"/>
    <w:rsid w:val="00A82857"/>
    <w:rsid w:val="00A85362"/>
    <w:rsid w:val="00A85A16"/>
    <w:rsid w:val="00A85EF7"/>
    <w:rsid w:val="00A86189"/>
    <w:rsid w:val="00A86F95"/>
    <w:rsid w:val="00A87A58"/>
    <w:rsid w:val="00A87E26"/>
    <w:rsid w:val="00A903D1"/>
    <w:rsid w:val="00A90807"/>
    <w:rsid w:val="00A90BB4"/>
    <w:rsid w:val="00A90D93"/>
    <w:rsid w:val="00A91581"/>
    <w:rsid w:val="00A91A1A"/>
    <w:rsid w:val="00A91EBE"/>
    <w:rsid w:val="00A91F80"/>
    <w:rsid w:val="00A925E8"/>
    <w:rsid w:val="00A92BAB"/>
    <w:rsid w:val="00A93CBD"/>
    <w:rsid w:val="00A9418A"/>
    <w:rsid w:val="00A94547"/>
    <w:rsid w:val="00A94CAE"/>
    <w:rsid w:val="00A94ECA"/>
    <w:rsid w:val="00A95594"/>
    <w:rsid w:val="00A9575D"/>
    <w:rsid w:val="00A96612"/>
    <w:rsid w:val="00A9677F"/>
    <w:rsid w:val="00A97A3B"/>
    <w:rsid w:val="00AA1B03"/>
    <w:rsid w:val="00AA1EF5"/>
    <w:rsid w:val="00AA1FF3"/>
    <w:rsid w:val="00AA275D"/>
    <w:rsid w:val="00AA27DE"/>
    <w:rsid w:val="00AA2A79"/>
    <w:rsid w:val="00AA321B"/>
    <w:rsid w:val="00AA3625"/>
    <w:rsid w:val="00AA39F9"/>
    <w:rsid w:val="00AA3A8A"/>
    <w:rsid w:val="00AA4AB9"/>
    <w:rsid w:val="00AA4AC0"/>
    <w:rsid w:val="00AA5586"/>
    <w:rsid w:val="00AA5C83"/>
    <w:rsid w:val="00AA5D3F"/>
    <w:rsid w:val="00AA6339"/>
    <w:rsid w:val="00AA669F"/>
    <w:rsid w:val="00AA7EC5"/>
    <w:rsid w:val="00AB0B95"/>
    <w:rsid w:val="00AB0BA0"/>
    <w:rsid w:val="00AB1221"/>
    <w:rsid w:val="00AB1675"/>
    <w:rsid w:val="00AB1ACC"/>
    <w:rsid w:val="00AB1B5E"/>
    <w:rsid w:val="00AB1CDD"/>
    <w:rsid w:val="00AB1D44"/>
    <w:rsid w:val="00AB1E3F"/>
    <w:rsid w:val="00AB1ECB"/>
    <w:rsid w:val="00AB24C0"/>
    <w:rsid w:val="00AB2DC0"/>
    <w:rsid w:val="00AB3350"/>
    <w:rsid w:val="00AB38E4"/>
    <w:rsid w:val="00AB50AD"/>
    <w:rsid w:val="00AB5A10"/>
    <w:rsid w:val="00AB5C41"/>
    <w:rsid w:val="00AB5E91"/>
    <w:rsid w:val="00AB630C"/>
    <w:rsid w:val="00AB6422"/>
    <w:rsid w:val="00AB647D"/>
    <w:rsid w:val="00AB7DAF"/>
    <w:rsid w:val="00AC0824"/>
    <w:rsid w:val="00AC0D39"/>
    <w:rsid w:val="00AC0FB7"/>
    <w:rsid w:val="00AC162B"/>
    <w:rsid w:val="00AC16BE"/>
    <w:rsid w:val="00AC1B18"/>
    <w:rsid w:val="00AC1C54"/>
    <w:rsid w:val="00AC211F"/>
    <w:rsid w:val="00AC2240"/>
    <w:rsid w:val="00AC23F7"/>
    <w:rsid w:val="00AC3515"/>
    <w:rsid w:val="00AC4045"/>
    <w:rsid w:val="00AC4914"/>
    <w:rsid w:val="00AC49FD"/>
    <w:rsid w:val="00AC4A84"/>
    <w:rsid w:val="00AC4F9D"/>
    <w:rsid w:val="00AC5472"/>
    <w:rsid w:val="00AC5755"/>
    <w:rsid w:val="00AC5E5A"/>
    <w:rsid w:val="00AC641D"/>
    <w:rsid w:val="00AC6C0C"/>
    <w:rsid w:val="00AC6C5F"/>
    <w:rsid w:val="00AC6E42"/>
    <w:rsid w:val="00AC7024"/>
    <w:rsid w:val="00AC73FD"/>
    <w:rsid w:val="00AC76A8"/>
    <w:rsid w:val="00AC78A1"/>
    <w:rsid w:val="00AD0385"/>
    <w:rsid w:val="00AD0B31"/>
    <w:rsid w:val="00AD1B85"/>
    <w:rsid w:val="00AD1EF2"/>
    <w:rsid w:val="00AD214F"/>
    <w:rsid w:val="00AD23F3"/>
    <w:rsid w:val="00AD2E21"/>
    <w:rsid w:val="00AD3466"/>
    <w:rsid w:val="00AD3483"/>
    <w:rsid w:val="00AD35AE"/>
    <w:rsid w:val="00AD3631"/>
    <w:rsid w:val="00AD44CB"/>
    <w:rsid w:val="00AD4521"/>
    <w:rsid w:val="00AD4D4C"/>
    <w:rsid w:val="00AD5275"/>
    <w:rsid w:val="00AD5A0C"/>
    <w:rsid w:val="00AD5BC1"/>
    <w:rsid w:val="00AD5FE2"/>
    <w:rsid w:val="00AD649A"/>
    <w:rsid w:val="00AD757B"/>
    <w:rsid w:val="00AD7F3E"/>
    <w:rsid w:val="00AE04C7"/>
    <w:rsid w:val="00AE06E4"/>
    <w:rsid w:val="00AE0CBB"/>
    <w:rsid w:val="00AE13E5"/>
    <w:rsid w:val="00AE1CEC"/>
    <w:rsid w:val="00AE27F6"/>
    <w:rsid w:val="00AE324A"/>
    <w:rsid w:val="00AE3495"/>
    <w:rsid w:val="00AE37D8"/>
    <w:rsid w:val="00AE3C5B"/>
    <w:rsid w:val="00AE4170"/>
    <w:rsid w:val="00AE476C"/>
    <w:rsid w:val="00AE48BC"/>
    <w:rsid w:val="00AE4C61"/>
    <w:rsid w:val="00AE5091"/>
    <w:rsid w:val="00AE55C8"/>
    <w:rsid w:val="00AE566C"/>
    <w:rsid w:val="00AE5BAD"/>
    <w:rsid w:val="00AE6022"/>
    <w:rsid w:val="00AE66E1"/>
    <w:rsid w:val="00AE6C1C"/>
    <w:rsid w:val="00AE73A7"/>
    <w:rsid w:val="00AE75FD"/>
    <w:rsid w:val="00AE770B"/>
    <w:rsid w:val="00AF0279"/>
    <w:rsid w:val="00AF042C"/>
    <w:rsid w:val="00AF07C3"/>
    <w:rsid w:val="00AF0E9A"/>
    <w:rsid w:val="00AF1726"/>
    <w:rsid w:val="00AF1DD2"/>
    <w:rsid w:val="00AF363F"/>
    <w:rsid w:val="00AF4A7C"/>
    <w:rsid w:val="00AF4B62"/>
    <w:rsid w:val="00AF4F67"/>
    <w:rsid w:val="00AF52DA"/>
    <w:rsid w:val="00AF5659"/>
    <w:rsid w:val="00AF5F44"/>
    <w:rsid w:val="00AF645E"/>
    <w:rsid w:val="00AF68C0"/>
    <w:rsid w:val="00AF6981"/>
    <w:rsid w:val="00AF716C"/>
    <w:rsid w:val="00AF7322"/>
    <w:rsid w:val="00AF797F"/>
    <w:rsid w:val="00AF7D60"/>
    <w:rsid w:val="00B00046"/>
    <w:rsid w:val="00B003F0"/>
    <w:rsid w:val="00B00D91"/>
    <w:rsid w:val="00B026FE"/>
    <w:rsid w:val="00B02BEC"/>
    <w:rsid w:val="00B02D1F"/>
    <w:rsid w:val="00B03973"/>
    <w:rsid w:val="00B0487B"/>
    <w:rsid w:val="00B04E32"/>
    <w:rsid w:val="00B05956"/>
    <w:rsid w:val="00B05C7B"/>
    <w:rsid w:val="00B05C9F"/>
    <w:rsid w:val="00B0771A"/>
    <w:rsid w:val="00B078B1"/>
    <w:rsid w:val="00B10451"/>
    <w:rsid w:val="00B10955"/>
    <w:rsid w:val="00B10FC8"/>
    <w:rsid w:val="00B119A6"/>
    <w:rsid w:val="00B11AE6"/>
    <w:rsid w:val="00B1217F"/>
    <w:rsid w:val="00B126C8"/>
    <w:rsid w:val="00B12857"/>
    <w:rsid w:val="00B12A04"/>
    <w:rsid w:val="00B12AD6"/>
    <w:rsid w:val="00B133C7"/>
    <w:rsid w:val="00B135DE"/>
    <w:rsid w:val="00B1370B"/>
    <w:rsid w:val="00B13CB7"/>
    <w:rsid w:val="00B13DA7"/>
    <w:rsid w:val="00B1451F"/>
    <w:rsid w:val="00B14BA8"/>
    <w:rsid w:val="00B14D20"/>
    <w:rsid w:val="00B15390"/>
    <w:rsid w:val="00B15415"/>
    <w:rsid w:val="00B15D74"/>
    <w:rsid w:val="00B1606D"/>
    <w:rsid w:val="00B17B2D"/>
    <w:rsid w:val="00B17D80"/>
    <w:rsid w:val="00B20C37"/>
    <w:rsid w:val="00B20FE7"/>
    <w:rsid w:val="00B21FA7"/>
    <w:rsid w:val="00B2214F"/>
    <w:rsid w:val="00B23572"/>
    <w:rsid w:val="00B23A7D"/>
    <w:rsid w:val="00B23F82"/>
    <w:rsid w:val="00B24F3A"/>
    <w:rsid w:val="00B255BF"/>
    <w:rsid w:val="00B25640"/>
    <w:rsid w:val="00B26233"/>
    <w:rsid w:val="00B26352"/>
    <w:rsid w:val="00B27BA8"/>
    <w:rsid w:val="00B3087B"/>
    <w:rsid w:val="00B31461"/>
    <w:rsid w:val="00B314FB"/>
    <w:rsid w:val="00B31E7A"/>
    <w:rsid w:val="00B32AB8"/>
    <w:rsid w:val="00B34671"/>
    <w:rsid w:val="00B3469B"/>
    <w:rsid w:val="00B34F9B"/>
    <w:rsid w:val="00B35D11"/>
    <w:rsid w:val="00B367E1"/>
    <w:rsid w:val="00B36861"/>
    <w:rsid w:val="00B36A7C"/>
    <w:rsid w:val="00B36DD4"/>
    <w:rsid w:val="00B370BA"/>
    <w:rsid w:val="00B37191"/>
    <w:rsid w:val="00B374BF"/>
    <w:rsid w:val="00B37E6C"/>
    <w:rsid w:val="00B41649"/>
    <w:rsid w:val="00B42392"/>
    <w:rsid w:val="00B4254D"/>
    <w:rsid w:val="00B4286C"/>
    <w:rsid w:val="00B428E1"/>
    <w:rsid w:val="00B42E50"/>
    <w:rsid w:val="00B42E71"/>
    <w:rsid w:val="00B42E84"/>
    <w:rsid w:val="00B43442"/>
    <w:rsid w:val="00B44108"/>
    <w:rsid w:val="00B4492A"/>
    <w:rsid w:val="00B4502A"/>
    <w:rsid w:val="00B45CE1"/>
    <w:rsid w:val="00B45F41"/>
    <w:rsid w:val="00B45F6B"/>
    <w:rsid w:val="00B4669A"/>
    <w:rsid w:val="00B46A62"/>
    <w:rsid w:val="00B46FF0"/>
    <w:rsid w:val="00B50190"/>
    <w:rsid w:val="00B50A1D"/>
    <w:rsid w:val="00B5147C"/>
    <w:rsid w:val="00B51726"/>
    <w:rsid w:val="00B51CBE"/>
    <w:rsid w:val="00B51D49"/>
    <w:rsid w:val="00B52284"/>
    <w:rsid w:val="00B52721"/>
    <w:rsid w:val="00B5290B"/>
    <w:rsid w:val="00B531E1"/>
    <w:rsid w:val="00B53503"/>
    <w:rsid w:val="00B53D0E"/>
    <w:rsid w:val="00B5498C"/>
    <w:rsid w:val="00B54BD9"/>
    <w:rsid w:val="00B54C24"/>
    <w:rsid w:val="00B54ED8"/>
    <w:rsid w:val="00B550E8"/>
    <w:rsid w:val="00B56AC9"/>
    <w:rsid w:val="00B575F5"/>
    <w:rsid w:val="00B57DCB"/>
    <w:rsid w:val="00B60612"/>
    <w:rsid w:val="00B60CC0"/>
    <w:rsid w:val="00B60DFB"/>
    <w:rsid w:val="00B62016"/>
    <w:rsid w:val="00B6208F"/>
    <w:rsid w:val="00B626F2"/>
    <w:rsid w:val="00B63669"/>
    <w:rsid w:val="00B63D56"/>
    <w:rsid w:val="00B6418B"/>
    <w:rsid w:val="00B642AA"/>
    <w:rsid w:val="00B642B2"/>
    <w:rsid w:val="00B650A0"/>
    <w:rsid w:val="00B657B7"/>
    <w:rsid w:val="00B65900"/>
    <w:rsid w:val="00B65BDC"/>
    <w:rsid w:val="00B65EFB"/>
    <w:rsid w:val="00B66A1F"/>
    <w:rsid w:val="00B670CF"/>
    <w:rsid w:val="00B6789E"/>
    <w:rsid w:val="00B67FCC"/>
    <w:rsid w:val="00B70415"/>
    <w:rsid w:val="00B707C9"/>
    <w:rsid w:val="00B71167"/>
    <w:rsid w:val="00B719A6"/>
    <w:rsid w:val="00B72978"/>
    <w:rsid w:val="00B729F3"/>
    <w:rsid w:val="00B72E3A"/>
    <w:rsid w:val="00B731B3"/>
    <w:rsid w:val="00B74C55"/>
    <w:rsid w:val="00B75DFB"/>
    <w:rsid w:val="00B80D8E"/>
    <w:rsid w:val="00B80E22"/>
    <w:rsid w:val="00B818E9"/>
    <w:rsid w:val="00B819C2"/>
    <w:rsid w:val="00B82E2D"/>
    <w:rsid w:val="00B83144"/>
    <w:rsid w:val="00B8379D"/>
    <w:rsid w:val="00B8380F"/>
    <w:rsid w:val="00B8455D"/>
    <w:rsid w:val="00B8456D"/>
    <w:rsid w:val="00B84794"/>
    <w:rsid w:val="00B84ABD"/>
    <w:rsid w:val="00B8526A"/>
    <w:rsid w:val="00B85B46"/>
    <w:rsid w:val="00B863B8"/>
    <w:rsid w:val="00B90879"/>
    <w:rsid w:val="00B912A1"/>
    <w:rsid w:val="00B913C2"/>
    <w:rsid w:val="00B9200A"/>
    <w:rsid w:val="00B92EB8"/>
    <w:rsid w:val="00B9307C"/>
    <w:rsid w:val="00B93B13"/>
    <w:rsid w:val="00B93C91"/>
    <w:rsid w:val="00B93D48"/>
    <w:rsid w:val="00B94F12"/>
    <w:rsid w:val="00B953AA"/>
    <w:rsid w:val="00B9587C"/>
    <w:rsid w:val="00B95CD9"/>
    <w:rsid w:val="00B970EF"/>
    <w:rsid w:val="00B97A8E"/>
    <w:rsid w:val="00BA0552"/>
    <w:rsid w:val="00BA0AA3"/>
    <w:rsid w:val="00BA0DCA"/>
    <w:rsid w:val="00BA1249"/>
    <w:rsid w:val="00BA20E6"/>
    <w:rsid w:val="00BA21A2"/>
    <w:rsid w:val="00BA2228"/>
    <w:rsid w:val="00BA28A8"/>
    <w:rsid w:val="00BA2B9A"/>
    <w:rsid w:val="00BA2FD5"/>
    <w:rsid w:val="00BA4877"/>
    <w:rsid w:val="00BA4ABE"/>
    <w:rsid w:val="00BA4E68"/>
    <w:rsid w:val="00BA5171"/>
    <w:rsid w:val="00BA52F3"/>
    <w:rsid w:val="00BA5401"/>
    <w:rsid w:val="00BA5861"/>
    <w:rsid w:val="00BA5A8B"/>
    <w:rsid w:val="00BA5A9F"/>
    <w:rsid w:val="00BA5ACE"/>
    <w:rsid w:val="00BA5D41"/>
    <w:rsid w:val="00BA6D8B"/>
    <w:rsid w:val="00BB013F"/>
    <w:rsid w:val="00BB0C5A"/>
    <w:rsid w:val="00BB1371"/>
    <w:rsid w:val="00BB1B9A"/>
    <w:rsid w:val="00BB21B8"/>
    <w:rsid w:val="00BB295B"/>
    <w:rsid w:val="00BB366B"/>
    <w:rsid w:val="00BB38BB"/>
    <w:rsid w:val="00BB39A6"/>
    <w:rsid w:val="00BB5563"/>
    <w:rsid w:val="00BB7225"/>
    <w:rsid w:val="00BB7BB5"/>
    <w:rsid w:val="00BB7E59"/>
    <w:rsid w:val="00BB7E76"/>
    <w:rsid w:val="00BB7E95"/>
    <w:rsid w:val="00BC005B"/>
    <w:rsid w:val="00BC07C3"/>
    <w:rsid w:val="00BC0B9E"/>
    <w:rsid w:val="00BC125C"/>
    <w:rsid w:val="00BC12F9"/>
    <w:rsid w:val="00BC16A9"/>
    <w:rsid w:val="00BC1DCE"/>
    <w:rsid w:val="00BC2799"/>
    <w:rsid w:val="00BC2AA3"/>
    <w:rsid w:val="00BC2F3C"/>
    <w:rsid w:val="00BC39F3"/>
    <w:rsid w:val="00BC3CD3"/>
    <w:rsid w:val="00BC65B8"/>
    <w:rsid w:val="00BC6879"/>
    <w:rsid w:val="00BC7A31"/>
    <w:rsid w:val="00BC7D4A"/>
    <w:rsid w:val="00BC7EF5"/>
    <w:rsid w:val="00BD005A"/>
    <w:rsid w:val="00BD00C8"/>
    <w:rsid w:val="00BD0950"/>
    <w:rsid w:val="00BD0A21"/>
    <w:rsid w:val="00BD1241"/>
    <w:rsid w:val="00BD1E99"/>
    <w:rsid w:val="00BD2307"/>
    <w:rsid w:val="00BD2501"/>
    <w:rsid w:val="00BD25AF"/>
    <w:rsid w:val="00BD28D1"/>
    <w:rsid w:val="00BD2C77"/>
    <w:rsid w:val="00BD2F5E"/>
    <w:rsid w:val="00BD3944"/>
    <w:rsid w:val="00BD4071"/>
    <w:rsid w:val="00BD435D"/>
    <w:rsid w:val="00BD454A"/>
    <w:rsid w:val="00BD4DF5"/>
    <w:rsid w:val="00BD5C8F"/>
    <w:rsid w:val="00BD61E0"/>
    <w:rsid w:val="00BD66CB"/>
    <w:rsid w:val="00BD73A8"/>
    <w:rsid w:val="00BD7888"/>
    <w:rsid w:val="00BD7D21"/>
    <w:rsid w:val="00BE02BB"/>
    <w:rsid w:val="00BE1698"/>
    <w:rsid w:val="00BE183B"/>
    <w:rsid w:val="00BE1A44"/>
    <w:rsid w:val="00BE1B79"/>
    <w:rsid w:val="00BE1C04"/>
    <w:rsid w:val="00BE1D20"/>
    <w:rsid w:val="00BE3057"/>
    <w:rsid w:val="00BE4165"/>
    <w:rsid w:val="00BE534D"/>
    <w:rsid w:val="00BE547C"/>
    <w:rsid w:val="00BE5722"/>
    <w:rsid w:val="00BE5C3B"/>
    <w:rsid w:val="00BE5CCA"/>
    <w:rsid w:val="00BE6109"/>
    <w:rsid w:val="00BE61E9"/>
    <w:rsid w:val="00BE6221"/>
    <w:rsid w:val="00BE6D46"/>
    <w:rsid w:val="00BE6F42"/>
    <w:rsid w:val="00BE7189"/>
    <w:rsid w:val="00BE726A"/>
    <w:rsid w:val="00BE73F2"/>
    <w:rsid w:val="00BF0444"/>
    <w:rsid w:val="00BF10E7"/>
    <w:rsid w:val="00BF1431"/>
    <w:rsid w:val="00BF1A34"/>
    <w:rsid w:val="00BF21C7"/>
    <w:rsid w:val="00BF2E41"/>
    <w:rsid w:val="00BF30BE"/>
    <w:rsid w:val="00BF30CA"/>
    <w:rsid w:val="00BF31D0"/>
    <w:rsid w:val="00BF4EB6"/>
    <w:rsid w:val="00BF5947"/>
    <w:rsid w:val="00BF5B8A"/>
    <w:rsid w:val="00BF67B8"/>
    <w:rsid w:val="00BF713D"/>
    <w:rsid w:val="00BF7866"/>
    <w:rsid w:val="00C00D85"/>
    <w:rsid w:val="00C00DC6"/>
    <w:rsid w:val="00C01ADC"/>
    <w:rsid w:val="00C01B53"/>
    <w:rsid w:val="00C02082"/>
    <w:rsid w:val="00C02132"/>
    <w:rsid w:val="00C03245"/>
    <w:rsid w:val="00C033C6"/>
    <w:rsid w:val="00C03C7E"/>
    <w:rsid w:val="00C04BCA"/>
    <w:rsid w:val="00C04E35"/>
    <w:rsid w:val="00C04E5F"/>
    <w:rsid w:val="00C061F3"/>
    <w:rsid w:val="00C11545"/>
    <w:rsid w:val="00C11742"/>
    <w:rsid w:val="00C118B4"/>
    <w:rsid w:val="00C12782"/>
    <w:rsid w:val="00C12989"/>
    <w:rsid w:val="00C12EF2"/>
    <w:rsid w:val="00C135C5"/>
    <w:rsid w:val="00C1386A"/>
    <w:rsid w:val="00C13FCD"/>
    <w:rsid w:val="00C1522C"/>
    <w:rsid w:val="00C15AFB"/>
    <w:rsid w:val="00C164F7"/>
    <w:rsid w:val="00C170A7"/>
    <w:rsid w:val="00C20297"/>
    <w:rsid w:val="00C21491"/>
    <w:rsid w:val="00C21B30"/>
    <w:rsid w:val="00C21C25"/>
    <w:rsid w:val="00C21F85"/>
    <w:rsid w:val="00C2292D"/>
    <w:rsid w:val="00C229CF"/>
    <w:rsid w:val="00C22B23"/>
    <w:rsid w:val="00C22BFF"/>
    <w:rsid w:val="00C22DC1"/>
    <w:rsid w:val="00C23F7A"/>
    <w:rsid w:val="00C243C0"/>
    <w:rsid w:val="00C24E59"/>
    <w:rsid w:val="00C256E3"/>
    <w:rsid w:val="00C2582C"/>
    <w:rsid w:val="00C258B1"/>
    <w:rsid w:val="00C265DF"/>
    <w:rsid w:val="00C272F8"/>
    <w:rsid w:val="00C306B9"/>
    <w:rsid w:val="00C3072C"/>
    <w:rsid w:val="00C308C2"/>
    <w:rsid w:val="00C30D81"/>
    <w:rsid w:val="00C31097"/>
    <w:rsid w:val="00C31944"/>
    <w:rsid w:val="00C323DE"/>
    <w:rsid w:val="00C329C0"/>
    <w:rsid w:val="00C340B6"/>
    <w:rsid w:val="00C3479E"/>
    <w:rsid w:val="00C355AC"/>
    <w:rsid w:val="00C356C5"/>
    <w:rsid w:val="00C35811"/>
    <w:rsid w:val="00C359BA"/>
    <w:rsid w:val="00C36E18"/>
    <w:rsid w:val="00C370B8"/>
    <w:rsid w:val="00C40180"/>
    <w:rsid w:val="00C409D7"/>
    <w:rsid w:val="00C412CC"/>
    <w:rsid w:val="00C41BA4"/>
    <w:rsid w:val="00C421E4"/>
    <w:rsid w:val="00C429D2"/>
    <w:rsid w:val="00C439D9"/>
    <w:rsid w:val="00C43A7B"/>
    <w:rsid w:val="00C43BF4"/>
    <w:rsid w:val="00C4448E"/>
    <w:rsid w:val="00C444DB"/>
    <w:rsid w:val="00C4496F"/>
    <w:rsid w:val="00C457DE"/>
    <w:rsid w:val="00C46278"/>
    <w:rsid w:val="00C46E8E"/>
    <w:rsid w:val="00C5021B"/>
    <w:rsid w:val="00C502EB"/>
    <w:rsid w:val="00C503AC"/>
    <w:rsid w:val="00C50C32"/>
    <w:rsid w:val="00C51138"/>
    <w:rsid w:val="00C51A0F"/>
    <w:rsid w:val="00C52554"/>
    <w:rsid w:val="00C52978"/>
    <w:rsid w:val="00C53313"/>
    <w:rsid w:val="00C53331"/>
    <w:rsid w:val="00C535BC"/>
    <w:rsid w:val="00C53A98"/>
    <w:rsid w:val="00C5420D"/>
    <w:rsid w:val="00C5464A"/>
    <w:rsid w:val="00C5502C"/>
    <w:rsid w:val="00C55AB9"/>
    <w:rsid w:val="00C55CBF"/>
    <w:rsid w:val="00C56E00"/>
    <w:rsid w:val="00C570E1"/>
    <w:rsid w:val="00C574BD"/>
    <w:rsid w:val="00C601BD"/>
    <w:rsid w:val="00C6036D"/>
    <w:rsid w:val="00C60B7D"/>
    <w:rsid w:val="00C60DF0"/>
    <w:rsid w:val="00C6277A"/>
    <w:rsid w:val="00C62E06"/>
    <w:rsid w:val="00C6320C"/>
    <w:rsid w:val="00C644D7"/>
    <w:rsid w:val="00C65111"/>
    <w:rsid w:val="00C65729"/>
    <w:rsid w:val="00C659EC"/>
    <w:rsid w:val="00C65B14"/>
    <w:rsid w:val="00C6695C"/>
    <w:rsid w:val="00C66AF9"/>
    <w:rsid w:val="00C701D1"/>
    <w:rsid w:val="00C702A1"/>
    <w:rsid w:val="00C707C7"/>
    <w:rsid w:val="00C71ACC"/>
    <w:rsid w:val="00C72393"/>
    <w:rsid w:val="00C73202"/>
    <w:rsid w:val="00C73B2D"/>
    <w:rsid w:val="00C74054"/>
    <w:rsid w:val="00C743F7"/>
    <w:rsid w:val="00C76738"/>
    <w:rsid w:val="00C76971"/>
    <w:rsid w:val="00C76B4B"/>
    <w:rsid w:val="00C770DE"/>
    <w:rsid w:val="00C80235"/>
    <w:rsid w:val="00C80369"/>
    <w:rsid w:val="00C80452"/>
    <w:rsid w:val="00C8068F"/>
    <w:rsid w:val="00C80B7A"/>
    <w:rsid w:val="00C80D7E"/>
    <w:rsid w:val="00C8146B"/>
    <w:rsid w:val="00C81EE2"/>
    <w:rsid w:val="00C8238F"/>
    <w:rsid w:val="00C83238"/>
    <w:rsid w:val="00C83762"/>
    <w:rsid w:val="00C83B7E"/>
    <w:rsid w:val="00C83BFC"/>
    <w:rsid w:val="00C8433C"/>
    <w:rsid w:val="00C84C3E"/>
    <w:rsid w:val="00C85317"/>
    <w:rsid w:val="00C859A5"/>
    <w:rsid w:val="00C85E00"/>
    <w:rsid w:val="00C86E6F"/>
    <w:rsid w:val="00C87867"/>
    <w:rsid w:val="00C87915"/>
    <w:rsid w:val="00C87A58"/>
    <w:rsid w:val="00C91582"/>
    <w:rsid w:val="00C915C4"/>
    <w:rsid w:val="00C9166C"/>
    <w:rsid w:val="00C91E6F"/>
    <w:rsid w:val="00C92D1C"/>
    <w:rsid w:val="00C9323A"/>
    <w:rsid w:val="00C93ABA"/>
    <w:rsid w:val="00C9408F"/>
    <w:rsid w:val="00C95A4D"/>
    <w:rsid w:val="00C96179"/>
    <w:rsid w:val="00C96296"/>
    <w:rsid w:val="00C968DD"/>
    <w:rsid w:val="00C96A46"/>
    <w:rsid w:val="00C96DDB"/>
    <w:rsid w:val="00CA02F8"/>
    <w:rsid w:val="00CA06DD"/>
    <w:rsid w:val="00CA08BF"/>
    <w:rsid w:val="00CA0A5F"/>
    <w:rsid w:val="00CA0E97"/>
    <w:rsid w:val="00CA1641"/>
    <w:rsid w:val="00CA218D"/>
    <w:rsid w:val="00CA258B"/>
    <w:rsid w:val="00CA2A43"/>
    <w:rsid w:val="00CA3303"/>
    <w:rsid w:val="00CA335E"/>
    <w:rsid w:val="00CA3669"/>
    <w:rsid w:val="00CA4160"/>
    <w:rsid w:val="00CA57F7"/>
    <w:rsid w:val="00CA6364"/>
    <w:rsid w:val="00CA69EA"/>
    <w:rsid w:val="00CA74F8"/>
    <w:rsid w:val="00CA7C6B"/>
    <w:rsid w:val="00CB20D2"/>
    <w:rsid w:val="00CB2A68"/>
    <w:rsid w:val="00CB32E9"/>
    <w:rsid w:val="00CB414F"/>
    <w:rsid w:val="00CB4522"/>
    <w:rsid w:val="00CB537D"/>
    <w:rsid w:val="00CB639D"/>
    <w:rsid w:val="00CB6410"/>
    <w:rsid w:val="00CB72B0"/>
    <w:rsid w:val="00CB74B5"/>
    <w:rsid w:val="00CB7627"/>
    <w:rsid w:val="00CC0630"/>
    <w:rsid w:val="00CC0C17"/>
    <w:rsid w:val="00CC222C"/>
    <w:rsid w:val="00CC22A1"/>
    <w:rsid w:val="00CC2758"/>
    <w:rsid w:val="00CC3C3A"/>
    <w:rsid w:val="00CC3E9C"/>
    <w:rsid w:val="00CC413F"/>
    <w:rsid w:val="00CC49D6"/>
    <w:rsid w:val="00CC5159"/>
    <w:rsid w:val="00CC525B"/>
    <w:rsid w:val="00CC599E"/>
    <w:rsid w:val="00CC5FB7"/>
    <w:rsid w:val="00CC6CD1"/>
    <w:rsid w:val="00CC7232"/>
    <w:rsid w:val="00CC7F60"/>
    <w:rsid w:val="00CD05AE"/>
    <w:rsid w:val="00CD0685"/>
    <w:rsid w:val="00CD091C"/>
    <w:rsid w:val="00CD121C"/>
    <w:rsid w:val="00CD2CD7"/>
    <w:rsid w:val="00CD380F"/>
    <w:rsid w:val="00CD4866"/>
    <w:rsid w:val="00CD493E"/>
    <w:rsid w:val="00CD4A86"/>
    <w:rsid w:val="00CD4F3F"/>
    <w:rsid w:val="00CD5193"/>
    <w:rsid w:val="00CD556B"/>
    <w:rsid w:val="00CD6471"/>
    <w:rsid w:val="00CD6B42"/>
    <w:rsid w:val="00CD708D"/>
    <w:rsid w:val="00CE0531"/>
    <w:rsid w:val="00CE0C04"/>
    <w:rsid w:val="00CE0C62"/>
    <w:rsid w:val="00CE2C47"/>
    <w:rsid w:val="00CE30A9"/>
    <w:rsid w:val="00CE4281"/>
    <w:rsid w:val="00CE42A4"/>
    <w:rsid w:val="00CE4630"/>
    <w:rsid w:val="00CE6194"/>
    <w:rsid w:val="00CE66CE"/>
    <w:rsid w:val="00CE688F"/>
    <w:rsid w:val="00CE6CCB"/>
    <w:rsid w:val="00CE6FEA"/>
    <w:rsid w:val="00CE710A"/>
    <w:rsid w:val="00CE73CF"/>
    <w:rsid w:val="00CE7967"/>
    <w:rsid w:val="00CF13C8"/>
    <w:rsid w:val="00CF21EA"/>
    <w:rsid w:val="00CF2EE6"/>
    <w:rsid w:val="00CF43DE"/>
    <w:rsid w:val="00CF5607"/>
    <w:rsid w:val="00CF5C09"/>
    <w:rsid w:val="00CF5EB0"/>
    <w:rsid w:val="00CF63F2"/>
    <w:rsid w:val="00CF6944"/>
    <w:rsid w:val="00CF6AA0"/>
    <w:rsid w:val="00CF7339"/>
    <w:rsid w:val="00CF74F6"/>
    <w:rsid w:val="00CF77E2"/>
    <w:rsid w:val="00D00B0E"/>
    <w:rsid w:val="00D00F73"/>
    <w:rsid w:val="00D020C7"/>
    <w:rsid w:val="00D0213A"/>
    <w:rsid w:val="00D02C26"/>
    <w:rsid w:val="00D03657"/>
    <w:rsid w:val="00D03957"/>
    <w:rsid w:val="00D03EC7"/>
    <w:rsid w:val="00D04AFF"/>
    <w:rsid w:val="00D05B0B"/>
    <w:rsid w:val="00D063AD"/>
    <w:rsid w:val="00D06435"/>
    <w:rsid w:val="00D06B4F"/>
    <w:rsid w:val="00D10269"/>
    <w:rsid w:val="00D102EC"/>
    <w:rsid w:val="00D1047F"/>
    <w:rsid w:val="00D104AC"/>
    <w:rsid w:val="00D10927"/>
    <w:rsid w:val="00D1093C"/>
    <w:rsid w:val="00D10B22"/>
    <w:rsid w:val="00D10CC8"/>
    <w:rsid w:val="00D10DB3"/>
    <w:rsid w:val="00D11247"/>
    <w:rsid w:val="00D11B67"/>
    <w:rsid w:val="00D12309"/>
    <w:rsid w:val="00D12788"/>
    <w:rsid w:val="00D13D6D"/>
    <w:rsid w:val="00D141B8"/>
    <w:rsid w:val="00D14DBD"/>
    <w:rsid w:val="00D15530"/>
    <w:rsid w:val="00D17271"/>
    <w:rsid w:val="00D172E6"/>
    <w:rsid w:val="00D2056B"/>
    <w:rsid w:val="00D214E6"/>
    <w:rsid w:val="00D22761"/>
    <w:rsid w:val="00D22865"/>
    <w:rsid w:val="00D22A0A"/>
    <w:rsid w:val="00D23024"/>
    <w:rsid w:val="00D23E9D"/>
    <w:rsid w:val="00D2409D"/>
    <w:rsid w:val="00D24890"/>
    <w:rsid w:val="00D24B8C"/>
    <w:rsid w:val="00D24F18"/>
    <w:rsid w:val="00D25470"/>
    <w:rsid w:val="00D2569A"/>
    <w:rsid w:val="00D25EF5"/>
    <w:rsid w:val="00D26DFC"/>
    <w:rsid w:val="00D27A60"/>
    <w:rsid w:val="00D27E35"/>
    <w:rsid w:val="00D3010D"/>
    <w:rsid w:val="00D30AC4"/>
    <w:rsid w:val="00D30F10"/>
    <w:rsid w:val="00D3111B"/>
    <w:rsid w:val="00D314D7"/>
    <w:rsid w:val="00D31CE9"/>
    <w:rsid w:val="00D33A8B"/>
    <w:rsid w:val="00D33C16"/>
    <w:rsid w:val="00D344CB"/>
    <w:rsid w:val="00D359E8"/>
    <w:rsid w:val="00D35BA7"/>
    <w:rsid w:val="00D35E0A"/>
    <w:rsid w:val="00D361F0"/>
    <w:rsid w:val="00D371D5"/>
    <w:rsid w:val="00D40BBD"/>
    <w:rsid w:val="00D41208"/>
    <w:rsid w:val="00D413A6"/>
    <w:rsid w:val="00D41924"/>
    <w:rsid w:val="00D41B0E"/>
    <w:rsid w:val="00D429BD"/>
    <w:rsid w:val="00D4353F"/>
    <w:rsid w:val="00D441A1"/>
    <w:rsid w:val="00D4439C"/>
    <w:rsid w:val="00D4442D"/>
    <w:rsid w:val="00D44F8C"/>
    <w:rsid w:val="00D4517B"/>
    <w:rsid w:val="00D451E5"/>
    <w:rsid w:val="00D45EE4"/>
    <w:rsid w:val="00D463D4"/>
    <w:rsid w:val="00D46414"/>
    <w:rsid w:val="00D46485"/>
    <w:rsid w:val="00D46C7F"/>
    <w:rsid w:val="00D46E0C"/>
    <w:rsid w:val="00D47DAF"/>
    <w:rsid w:val="00D5008B"/>
    <w:rsid w:val="00D50337"/>
    <w:rsid w:val="00D50360"/>
    <w:rsid w:val="00D51986"/>
    <w:rsid w:val="00D51C53"/>
    <w:rsid w:val="00D52628"/>
    <w:rsid w:val="00D528D5"/>
    <w:rsid w:val="00D52DC4"/>
    <w:rsid w:val="00D53140"/>
    <w:rsid w:val="00D54567"/>
    <w:rsid w:val="00D54CAB"/>
    <w:rsid w:val="00D54FA4"/>
    <w:rsid w:val="00D55453"/>
    <w:rsid w:val="00D5578C"/>
    <w:rsid w:val="00D558D2"/>
    <w:rsid w:val="00D55F77"/>
    <w:rsid w:val="00D56C22"/>
    <w:rsid w:val="00D56DE0"/>
    <w:rsid w:val="00D575A6"/>
    <w:rsid w:val="00D57E04"/>
    <w:rsid w:val="00D57E7D"/>
    <w:rsid w:val="00D609E1"/>
    <w:rsid w:val="00D6168C"/>
    <w:rsid w:val="00D61A29"/>
    <w:rsid w:val="00D62055"/>
    <w:rsid w:val="00D623E1"/>
    <w:rsid w:val="00D62715"/>
    <w:rsid w:val="00D6381C"/>
    <w:rsid w:val="00D64159"/>
    <w:rsid w:val="00D64524"/>
    <w:rsid w:val="00D649CF"/>
    <w:rsid w:val="00D64ACC"/>
    <w:rsid w:val="00D64BFE"/>
    <w:rsid w:val="00D64DE7"/>
    <w:rsid w:val="00D655B9"/>
    <w:rsid w:val="00D65A76"/>
    <w:rsid w:val="00D65BCD"/>
    <w:rsid w:val="00D664F8"/>
    <w:rsid w:val="00D66B50"/>
    <w:rsid w:val="00D675BB"/>
    <w:rsid w:val="00D6791D"/>
    <w:rsid w:val="00D7060A"/>
    <w:rsid w:val="00D72CB3"/>
    <w:rsid w:val="00D72F2F"/>
    <w:rsid w:val="00D7339C"/>
    <w:rsid w:val="00D73F20"/>
    <w:rsid w:val="00D743C7"/>
    <w:rsid w:val="00D7455C"/>
    <w:rsid w:val="00D7572E"/>
    <w:rsid w:val="00D77148"/>
    <w:rsid w:val="00D773B1"/>
    <w:rsid w:val="00D77505"/>
    <w:rsid w:val="00D77C0F"/>
    <w:rsid w:val="00D77CE9"/>
    <w:rsid w:val="00D80181"/>
    <w:rsid w:val="00D80291"/>
    <w:rsid w:val="00D80427"/>
    <w:rsid w:val="00D8072A"/>
    <w:rsid w:val="00D808AF"/>
    <w:rsid w:val="00D811A8"/>
    <w:rsid w:val="00D81C8A"/>
    <w:rsid w:val="00D82678"/>
    <w:rsid w:val="00D829A6"/>
    <w:rsid w:val="00D83B01"/>
    <w:rsid w:val="00D84406"/>
    <w:rsid w:val="00D85584"/>
    <w:rsid w:val="00D858B6"/>
    <w:rsid w:val="00D85BEB"/>
    <w:rsid w:val="00D86867"/>
    <w:rsid w:val="00D86BDF"/>
    <w:rsid w:val="00D87570"/>
    <w:rsid w:val="00D87B59"/>
    <w:rsid w:val="00D900D4"/>
    <w:rsid w:val="00D9055F"/>
    <w:rsid w:val="00D90F55"/>
    <w:rsid w:val="00D91701"/>
    <w:rsid w:val="00D91A08"/>
    <w:rsid w:val="00D922C0"/>
    <w:rsid w:val="00D923A9"/>
    <w:rsid w:val="00D9250A"/>
    <w:rsid w:val="00D92A56"/>
    <w:rsid w:val="00D92D7B"/>
    <w:rsid w:val="00D92E18"/>
    <w:rsid w:val="00D92F8D"/>
    <w:rsid w:val="00D93F5F"/>
    <w:rsid w:val="00D9417A"/>
    <w:rsid w:val="00D945F9"/>
    <w:rsid w:val="00D952E6"/>
    <w:rsid w:val="00D95C43"/>
    <w:rsid w:val="00D95E38"/>
    <w:rsid w:val="00D964BE"/>
    <w:rsid w:val="00D9687C"/>
    <w:rsid w:val="00D97602"/>
    <w:rsid w:val="00DA0207"/>
    <w:rsid w:val="00DA1490"/>
    <w:rsid w:val="00DA15B2"/>
    <w:rsid w:val="00DA1B95"/>
    <w:rsid w:val="00DA1D2B"/>
    <w:rsid w:val="00DA3B8C"/>
    <w:rsid w:val="00DA4834"/>
    <w:rsid w:val="00DA4ACE"/>
    <w:rsid w:val="00DA528A"/>
    <w:rsid w:val="00DA56D1"/>
    <w:rsid w:val="00DA579D"/>
    <w:rsid w:val="00DA6B53"/>
    <w:rsid w:val="00DA7097"/>
    <w:rsid w:val="00DB0526"/>
    <w:rsid w:val="00DB061C"/>
    <w:rsid w:val="00DB063C"/>
    <w:rsid w:val="00DB0A4C"/>
    <w:rsid w:val="00DB18FE"/>
    <w:rsid w:val="00DB19BE"/>
    <w:rsid w:val="00DB1E1D"/>
    <w:rsid w:val="00DB2A2B"/>
    <w:rsid w:val="00DB3671"/>
    <w:rsid w:val="00DB3BAD"/>
    <w:rsid w:val="00DB3F39"/>
    <w:rsid w:val="00DB51CA"/>
    <w:rsid w:val="00DB58BD"/>
    <w:rsid w:val="00DB5942"/>
    <w:rsid w:val="00DB6DC1"/>
    <w:rsid w:val="00DB7008"/>
    <w:rsid w:val="00DB7F1C"/>
    <w:rsid w:val="00DC01A5"/>
    <w:rsid w:val="00DC03A5"/>
    <w:rsid w:val="00DC05FC"/>
    <w:rsid w:val="00DC07BE"/>
    <w:rsid w:val="00DC0ADF"/>
    <w:rsid w:val="00DC0CCD"/>
    <w:rsid w:val="00DC0D66"/>
    <w:rsid w:val="00DC0FCB"/>
    <w:rsid w:val="00DC19B8"/>
    <w:rsid w:val="00DC2385"/>
    <w:rsid w:val="00DC267A"/>
    <w:rsid w:val="00DC2C25"/>
    <w:rsid w:val="00DC2C71"/>
    <w:rsid w:val="00DC2CAC"/>
    <w:rsid w:val="00DC5898"/>
    <w:rsid w:val="00DC5B6E"/>
    <w:rsid w:val="00DC5C04"/>
    <w:rsid w:val="00DC6452"/>
    <w:rsid w:val="00DC68AB"/>
    <w:rsid w:val="00DC7E4A"/>
    <w:rsid w:val="00DD0FEB"/>
    <w:rsid w:val="00DD16B0"/>
    <w:rsid w:val="00DD1D87"/>
    <w:rsid w:val="00DD25D7"/>
    <w:rsid w:val="00DD2778"/>
    <w:rsid w:val="00DD2CB8"/>
    <w:rsid w:val="00DD3039"/>
    <w:rsid w:val="00DD3691"/>
    <w:rsid w:val="00DD3D32"/>
    <w:rsid w:val="00DD40A3"/>
    <w:rsid w:val="00DD4737"/>
    <w:rsid w:val="00DD51A6"/>
    <w:rsid w:val="00DD5A5D"/>
    <w:rsid w:val="00DD5AB8"/>
    <w:rsid w:val="00DD6AB4"/>
    <w:rsid w:val="00DD6D90"/>
    <w:rsid w:val="00DD7409"/>
    <w:rsid w:val="00DD7561"/>
    <w:rsid w:val="00DD7689"/>
    <w:rsid w:val="00DE0203"/>
    <w:rsid w:val="00DE07F5"/>
    <w:rsid w:val="00DE1B54"/>
    <w:rsid w:val="00DE1C99"/>
    <w:rsid w:val="00DE4BD5"/>
    <w:rsid w:val="00DE5721"/>
    <w:rsid w:val="00DE5889"/>
    <w:rsid w:val="00DE5A93"/>
    <w:rsid w:val="00DE5D07"/>
    <w:rsid w:val="00DE61ED"/>
    <w:rsid w:val="00DE6A4C"/>
    <w:rsid w:val="00DE6E17"/>
    <w:rsid w:val="00DF0BDD"/>
    <w:rsid w:val="00DF0D2E"/>
    <w:rsid w:val="00DF13DE"/>
    <w:rsid w:val="00DF1718"/>
    <w:rsid w:val="00DF20F7"/>
    <w:rsid w:val="00DF25A5"/>
    <w:rsid w:val="00DF2E8E"/>
    <w:rsid w:val="00DF30A2"/>
    <w:rsid w:val="00DF319C"/>
    <w:rsid w:val="00DF356C"/>
    <w:rsid w:val="00DF4035"/>
    <w:rsid w:val="00DF41F6"/>
    <w:rsid w:val="00DF43F2"/>
    <w:rsid w:val="00DF4403"/>
    <w:rsid w:val="00DF4734"/>
    <w:rsid w:val="00DF476D"/>
    <w:rsid w:val="00DF49CE"/>
    <w:rsid w:val="00DF4F6B"/>
    <w:rsid w:val="00DF6454"/>
    <w:rsid w:val="00DF65EC"/>
    <w:rsid w:val="00DF68F2"/>
    <w:rsid w:val="00DF6CAB"/>
    <w:rsid w:val="00DF7401"/>
    <w:rsid w:val="00DF760D"/>
    <w:rsid w:val="00E01054"/>
    <w:rsid w:val="00E013C6"/>
    <w:rsid w:val="00E01879"/>
    <w:rsid w:val="00E019BB"/>
    <w:rsid w:val="00E02606"/>
    <w:rsid w:val="00E0327C"/>
    <w:rsid w:val="00E032CF"/>
    <w:rsid w:val="00E0341F"/>
    <w:rsid w:val="00E04BC5"/>
    <w:rsid w:val="00E0598C"/>
    <w:rsid w:val="00E05A95"/>
    <w:rsid w:val="00E05AB0"/>
    <w:rsid w:val="00E05FC0"/>
    <w:rsid w:val="00E06063"/>
    <w:rsid w:val="00E06F45"/>
    <w:rsid w:val="00E074AD"/>
    <w:rsid w:val="00E10488"/>
    <w:rsid w:val="00E10AC8"/>
    <w:rsid w:val="00E1140A"/>
    <w:rsid w:val="00E119A6"/>
    <w:rsid w:val="00E11A34"/>
    <w:rsid w:val="00E121DF"/>
    <w:rsid w:val="00E122E1"/>
    <w:rsid w:val="00E13BF5"/>
    <w:rsid w:val="00E13D23"/>
    <w:rsid w:val="00E157C9"/>
    <w:rsid w:val="00E16BA3"/>
    <w:rsid w:val="00E17BDF"/>
    <w:rsid w:val="00E17C19"/>
    <w:rsid w:val="00E17DC2"/>
    <w:rsid w:val="00E20EF5"/>
    <w:rsid w:val="00E2100E"/>
    <w:rsid w:val="00E21434"/>
    <w:rsid w:val="00E21656"/>
    <w:rsid w:val="00E225AC"/>
    <w:rsid w:val="00E230EE"/>
    <w:rsid w:val="00E24583"/>
    <w:rsid w:val="00E247A8"/>
    <w:rsid w:val="00E247AC"/>
    <w:rsid w:val="00E253E6"/>
    <w:rsid w:val="00E25858"/>
    <w:rsid w:val="00E26BC9"/>
    <w:rsid w:val="00E27081"/>
    <w:rsid w:val="00E27A5E"/>
    <w:rsid w:val="00E3040B"/>
    <w:rsid w:val="00E30995"/>
    <w:rsid w:val="00E31088"/>
    <w:rsid w:val="00E314BF"/>
    <w:rsid w:val="00E316B4"/>
    <w:rsid w:val="00E319A6"/>
    <w:rsid w:val="00E31E93"/>
    <w:rsid w:val="00E32649"/>
    <w:rsid w:val="00E329B3"/>
    <w:rsid w:val="00E331AF"/>
    <w:rsid w:val="00E33631"/>
    <w:rsid w:val="00E33943"/>
    <w:rsid w:val="00E33C91"/>
    <w:rsid w:val="00E3402E"/>
    <w:rsid w:val="00E34872"/>
    <w:rsid w:val="00E36200"/>
    <w:rsid w:val="00E36AD3"/>
    <w:rsid w:val="00E36DCE"/>
    <w:rsid w:val="00E371D7"/>
    <w:rsid w:val="00E375A3"/>
    <w:rsid w:val="00E4024A"/>
    <w:rsid w:val="00E40D6F"/>
    <w:rsid w:val="00E41503"/>
    <w:rsid w:val="00E4189D"/>
    <w:rsid w:val="00E4248F"/>
    <w:rsid w:val="00E42985"/>
    <w:rsid w:val="00E42A96"/>
    <w:rsid w:val="00E42F6B"/>
    <w:rsid w:val="00E432F6"/>
    <w:rsid w:val="00E43495"/>
    <w:rsid w:val="00E43578"/>
    <w:rsid w:val="00E44A64"/>
    <w:rsid w:val="00E44BA4"/>
    <w:rsid w:val="00E450AB"/>
    <w:rsid w:val="00E457F0"/>
    <w:rsid w:val="00E45BCC"/>
    <w:rsid w:val="00E4614A"/>
    <w:rsid w:val="00E46E10"/>
    <w:rsid w:val="00E47337"/>
    <w:rsid w:val="00E47D89"/>
    <w:rsid w:val="00E5145F"/>
    <w:rsid w:val="00E51692"/>
    <w:rsid w:val="00E51702"/>
    <w:rsid w:val="00E51A06"/>
    <w:rsid w:val="00E52914"/>
    <w:rsid w:val="00E53479"/>
    <w:rsid w:val="00E53ABB"/>
    <w:rsid w:val="00E54389"/>
    <w:rsid w:val="00E5479B"/>
    <w:rsid w:val="00E5479C"/>
    <w:rsid w:val="00E551C6"/>
    <w:rsid w:val="00E5524A"/>
    <w:rsid w:val="00E55C62"/>
    <w:rsid w:val="00E55DB5"/>
    <w:rsid w:val="00E56352"/>
    <w:rsid w:val="00E56AD1"/>
    <w:rsid w:val="00E57980"/>
    <w:rsid w:val="00E6035D"/>
    <w:rsid w:val="00E61333"/>
    <w:rsid w:val="00E6198E"/>
    <w:rsid w:val="00E627D8"/>
    <w:rsid w:val="00E63108"/>
    <w:rsid w:val="00E63A0E"/>
    <w:rsid w:val="00E63B4E"/>
    <w:rsid w:val="00E642D9"/>
    <w:rsid w:val="00E65E2F"/>
    <w:rsid w:val="00E66106"/>
    <w:rsid w:val="00E661AA"/>
    <w:rsid w:val="00E6697A"/>
    <w:rsid w:val="00E66FD7"/>
    <w:rsid w:val="00E6726D"/>
    <w:rsid w:val="00E674E3"/>
    <w:rsid w:val="00E674FF"/>
    <w:rsid w:val="00E67814"/>
    <w:rsid w:val="00E679A2"/>
    <w:rsid w:val="00E67C10"/>
    <w:rsid w:val="00E703AB"/>
    <w:rsid w:val="00E704DF"/>
    <w:rsid w:val="00E70716"/>
    <w:rsid w:val="00E70A88"/>
    <w:rsid w:val="00E71293"/>
    <w:rsid w:val="00E71B3A"/>
    <w:rsid w:val="00E71B8F"/>
    <w:rsid w:val="00E724A8"/>
    <w:rsid w:val="00E739F6"/>
    <w:rsid w:val="00E73B8F"/>
    <w:rsid w:val="00E74016"/>
    <w:rsid w:val="00E7484A"/>
    <w:rsid w:val="00E75DB6"/>
    <w:rsid w:val="00E75DC1"/>
    <w:rsid w:val="00E76C0F"/>
    <w:rsid w:val="00E77220"/>
    <w:rsid w:val="00E77601"/>
    <w:rsid w:val="00E77BCC"/>
    <w:rsid w:val="00E77C47"/>
    <w:rsid w:val="00E808C8"/>
    <w:rsid w:val="00E80B0C"/>
    <w:rsid w:val="00E810A8"/>
    <w:rsid w:val="00E81853"/>
    <w:rsid w:val="00E81BCC"/>
    <w:rsid w:val="00E821C8"/>
    <w:rsid w:val="00E8343E"/>
    <w:rsid w:val="00E84C7B"/>
    <w:rsid w:val="00E85EAA"/>
    <w:rsid w:val="00E87B5F"/>
    <w:rsid w:val="00E90C02"/>
    <w:rsid w:val="00E912B8"/>
    <w:rsid w:val="00E9193B"/>
    <w:rsid w:val="00E91C8B"/>
    <w:rsid w:val="00E91D7B"/>
    <w:rsid w:val="00E920E9"/>
    <w:rsid w:val="00E92BDB"/>
    <w:rsid w:val="00E95B25"/>
    <w:rsid w:val="00E95C4F"/>
    <w:rsid w:val="00E95E01"/>
    <w:rsid w:val="00E97235"/>
    <w:rsid w:val="00E97E8C"/>
    <w:rsid w:val="00EA02C7"/>
    <w:rsid w:val="00EA1207"/>
    <w:rsid w:val="00EA1F83"/>
    <w:rsid w:val="00EA340D"/>
    <w:rsid w:val="00EA348E"/>
    <w:rsid w:val="00EA3788"/>
    <w:rsid w:val="00EA3903"/>
    <w:rsid w:val="00EA5312"/>
    <w:rsid w:val="00EA6AA7"/>
    <w:rsid w:val="00EA77C5"/>
    <w:rsid w:val="00EA794D"/>
    <w:rsid w:val="00EA7FB0"/>
    <w:rsid w:val="00EB0758"/>
    <w:rsid w:val="00EB0F81"/>
    <w:rsid w:val="00EB0FCF"/>
    <w:rsid w:val="00EB10E9"/>
    <w:rsid w:val="00EB16A2"/>
    <w:rsid w:val="00EB189E"/>
    <w:rsid w:val="00EB24BD"/>
    <w:rsid w:val="00EB26B1"/>
    <w:rsid w:val="00EB2D0F"/>
    <w:rsid w:val="00EB2EFA"/>
    <w:rsid w:val="00EB3234"/>
    <w:rsid w:val="00EB362D"/>
    <w:rsid w:val="00EB3A60"/>
    <w:rsid w:val="00EB40A2"/>
    <w:rsid w:val="00EB4BF2"/>
    <w:rsid w:val="00EB5786"/>
    <w:rsid w:val="00EB6102"/>
    <w:rsid w:val="00EB6654"/>
    <w:rsid w:val="00EB691B"/>
    <w:rsid w:val="00EB6D3F"/>
    <w:rsid w:val="00EB750E"/>
    <w:rsid w:val="00EC016E"/>
    <w:rsid w:val="00EC051F"/>
    <w:rsid w:val="00EC0C7A"/>
    <w:rsid w:val="00EC108B"/>
    <w:rsid w:val="00EC19FD"/>
    <w:rsid w:val="00EC1D6D"/>
    <w:rsid w:val="00EC2992"/>
    <w:rsid w:val="00EC2CF2"/>
    <w:rsid w:val="00EC42A1"/>
    <w:rsid w:val="00EC42B0"/>
    <w:rsid w:val="00EC48D0"/>
    <w:rsid w:val="00EC4F1A"/>
    <w:rsid w:val="00EC540D"/>
    <w:rsid w:val="00EC5F1A"/>
    <w:rsid w:val="00EC61DF"/>
    <w:rsid w:val="00EC624C"/>
    <w:rsid w:val="00EC65D3"/>
    <w:rsid w:val="00EC6A2E"/>
    <w:rsid w:val="00EC6C36"/>
    <w:rsid w:val="00EC6E6B"/>
    <w:rsid w:val="00EC70CA"/>
    <w:rsid w:val="00EC71A9"/>
    <w:rsid w:val="00EC75B5"/>
    <w:rsid w:val="00EC7A31"/>
    <w:rsid w:val="00ED046A"/>
    <w:rsid w:val="00ED0590"/>
    <w:rsid w:val="00ED0650"/>
    <w:rsid w:val="00ED0683"/>
    <w:rsid w:val="00ED10AB"/>
    <w:rsid w:val="00ED1501"/>
    <w:rsid w:val="00ED2030"/>
    <w:rsid w:val="00ED2353"/>
    <w:rsid w:val="00ED3E53"/>
    <w:rsid w:val="00ED3EC2"/>
    <w:rsid w:val="00ED452A"/>
    <w:rsid w:val="00ED4B49"/>
    <w:rsid w:val="00ED5066"/>
    <w:rsid w:val="00ED5307"/>
    <w:rsid w:val="00ED6809"/>
    <w:rsid w:val="00ED68A2"/>
    <w:rsid w:val="00ED69E4"/>
    <w:rsid w:val="00ED6B89"/>
    <w:rsid w:val="00EE0044"/>
    <w:rsid w:val="00EE0E63"/>
    <w:rsid w:val="00EE11F3"/>
    <w:rsid w:val="00EE15CA"/>
    <w:rsid w:val="00EE2587"/>
    <w:rsid w:val="00EE2B10"/>
    <w:rsid w:val="00EE30A9"/>
    <w:rsid w:val="00EE34EB"/>
    <w:rsid w:val="00EE393F"/>
    <w:rsid w:val="00EE3C86"/>
    <w:rsid w:val="00EE5275"/>
    <w:rsid w:val="00EE56C4"/>
    <w:rsid w:val="00EE5944"/>
    <w:rsid w:val="00EE61AF"/>
    <w:rsid w:val="00EE6832"/>
    <w:rsid w:val="00EE6911"/>
    <w:rsid w:val="00EE7247"/>
    <w:rsid w:val="00EE79C0"/>
    <w:rsid w:val="00EF0014"/>
    <w:rsid w:val="00EF0572"/>
    <w:rsid w:val="00EF1259"/>
    <w:rsid w:val="00EF161A"/>
    <w:rsid w:val="00EF1B3D"/>
    <w:rsid w:val="00EF1B5A"/>
    <w:rsid w:val="00EF2B2E"/>
    <w:rsid w:val="00EF3C54"/>
    <w:rsid w:val="00EF3E1F"/>
    <w:rsid w:val="00EF42D4"/>
    <w:rsid w:val="00EF4AAB"/>
    <w:rsid w:val="00EF5EAE"/>
    <w:rsid w:val="00EF6DED"/>
    <w:rsid w:val="00EF7B66"/>
    <w:rsid w:val="00EF7CB2"/>
    <w:rsid w:val="00EF7E96"/>
    <w:rsid w:val="00F00A92"/>
    <w:rsid w:val="00F010C9"/>
    <w:rsid w:val="00F016A1"/>
    <w:rsid w:val="00F01827"/>
    <w:rsid w:val="00F01F46"/>
    <w:rsid w:val="00F02243"/>
    <w:rsid w:val="00F02784"/>
    <w:rsid w:val="00F02840"/>
    <w:rsid w:val="00F04526"/>
    <w:rsid w:val="00F04680"/>
    <w:rsid w:val="00F05677"/>
    <w:rsid w:val="00F0612C"/>
    <w:rsid w:val="00F0626D"/>
    <w:rsid w:val="00F06A93"/>
    <w:rsid w:val="00F07FDF"/>
    <w:rsid w:val="00F1078B"/>
    <w:rsid w:val="00F10CBF"/>
    <w:rsid w:val="00F11628"/>
    <w:rsid w:val="00F12456"/>
    <w:rsid w:val="00F127EE"/>
    <w:rsid w:val="00F134DE"/>
    <w:rsid w:val="00F14791"/>
    <w:rsid w:val="00F14EDA"/>
    <w:rsid w:val="00F151E3"/>
    <w:rsid w:val="00F164C1"/>
    <w:rsid w:val="00F16B27"/>
    <w:rsid w:val="00F17DAA"/>
    <w:rsid w:val="00F17DB3"/>
    <w:rsid w:val="00F17FF2"/>
    <w:rsid w:val="00F2036B"/>
    <w:rsid w:val="00F2094E"/>
    <w:rsid w:val="00F209C7"/>
    <w:rsid w:val="00F217BB"/>
    <w:rsid w:val="00F21AC9"/>
    <w:rsid w:val="00F22350"/>
    <w:rsid w:val="00F2247D"/>
    <w:rsid w:val="00F225B5"/>
    <w:rsid w:val="00F22979"/>
    <w:rsid w:val="00F23A4D"/>
    <w:rsid w:val="00F23F70"/>
    <w:rsid w:val="00F23FFE"/>
    <w:rsid w:val="00F24D12"/>
    <w:rsid w:val="00F2534E"/>
    <w:rsid w:val="00F25BF3"/>
    <w:rsid w:val="00F267EB"/>
    <w:rsid w:val="00F26CA2"/>
    <w:rsid w:val="00F27C85"/>
    <w:rsid w:val="00F304A8"/>
    <w:rsid w:val="00F3075B"/>
    <w:rsid w:val="00F30F6D"/>
    <w:rsid w:val="00F320CF"/>
    <w:rsid w:val="00F328A6"/>
    <w:rsid w:val="00F349A6"/>
    <w:rsid w:val="00F35481"/>
    <w:rsid w:val="00F35F01"/>
    <w:rsid w:val="00F3718D"/>
    <w:rsid w:val="00F37980"/>
    <w:rsid w:val="00F37A8A"/>
    <w:rsid w:val="00F37B0F"/>
    <w:rsid w:val="00F40714"/>
    <w:rsid w:val="00F407AA"/>
    <w:rsid w:val="00F40F5A"/>
    <w:rsid w:val="00F41814"/>
    <w:rsid w:val="00F41892"/>
    <w:rsid w:val="00F42C5F"/>
    <w:rsid w:val="00F42DF0"/>
    <w:rsid w:val="00F4374C"/>
    <w:rsid w:val="00F442D9"/>
    <w:rsid w:val="00F45A9E"/>
    <w:rsid w:val="00F46ADE"/>
    <w:rsid w:val="00F47087"/>
    <w:rsid w:val="00F47630"/>
    <w:rsid w:val="00F47A6C"/>
    <w:rsid w:val="00F50ABF"/>
    <w:rsid w:val="00F50D3C"/>
    <w:rsid w:val="00F51279"/>
    <w:rsid w:val="00F5143B"/>
    <w:rsid w:val="00F5161D"/>
    <w:rsid w:val="00F51C9F"/>
    <w:rsid w:val="00F521C3"/>
    <w:rsid w:val="00F526BB"/>
    <w:rsid w:val="00F5275E"/>
    <w:rsid w:val="00F52964"/>
    <w:rsid w:val="00F52F74"/>
    <w:rsid w:val="00F5448A"/>
    <w:rsid w:val="00F556E6"/>
    <w:rsid w:val="00F55DE9"/>
    <w:rsid w:val="00F56E0E"/>
    <w:rsid w:val="00F571F7"/>
    <w:rsid w:val="00F5751C"/>
    <w:rsid w:val="00F578A6"/>
    <w:rsid w:val="00F57ABC"/>
    <w:rsid w:val="00F57AC5"/>
    <w:rsid w:val="00F60D09"/>
    <w:rsid w:val="00F60DCA"/>
    <w:rsid w:val="00F60E9B"/>
    <w:rsid w:val="00F60EBA"/>
    <w:rsid w:val="00F61923"/>
    <w:rsid w:val="00F6249F"/>
    <w:rsid w:val="00F62BB1"/>
    <w:rsid w:val="00F634C3"/>
    <w:rsid w:val="00F63CB0"/>
    <w:rsid w:val="00F63D49"/>
    <w:rsid w:val="00F64641"/>
    <w:rsid w:val="00F6596D"/>
    <w:rsid w:val="00F665D8"/>
    <w:rsid w:val="00F66C9F"/>
    <w:rsid w:val="00F670BD"/>
    <w:rsid w:val="00F673EB"/>
    <w:rsid w:val="00F67D97"/>
    <w:rsid w:val="00F70445"/>
    <w:rsid w:val="00F70B67"/>
    <w:rsid w:val="00F70D70"/>
    <w:rsid w:val="00F718DB"/>
    <w:rsid w:val="00F7207A"/>
    <w:rsid w:val="00F72A75"/>
    <w:rsid w:val="00F72E73"/>
    <w:rsid w:val="00F73614"/>
    <w:rsid w:val="00F73A8C"/>
    <w:rsid w:val="00F73B67"/>
    <w:rsid w:val="00F74D21"/>
    <w:rsid w:val="00F7529A"/>
    <w:rsid w:val="00F77155"/>
    <w:rsid w:val="00F778C6"/>
    <w:rsid w:val="00F77ADC"/>
    <w:rsid w:val="00F800CC"/>
    <w:rsid w:val="00F8026E"/>
    <w:rsid w:val="00F80594"/>
    <w:rsid w:val="00F8170D"/>
    <w:rsid w:val="00F81A75"/>
    <w:rsid w:val="00F81C8F"/>
    <w:rsid w:val="00F81F6E"/>
    <w:rsid w:val="00F827C2"/>
    <w:rsid w:val="00F82D34"/>
    <w:rsid w:val="00F83DA5"/>
    <w:rsid w:val="00F83FA5"/>
    <w:rsid w:val="00F83FB5"/>
    <w:rsid w:val="00F843EB"/>
    <w:rsid w:val="00F84918"/>
    <w:rsid w:val="00F85307"/>
    <w:rsid w:val="00F854E3"/>
    <w:rsid w:val="00F86477"/>
    <w:rsid w:val="00F866E0"/>
    <w:rsid w:val="00F86721"/>
    <w:rsid w:val="00F86CA8"/>
    <w:rsid w:val="00F8715E"/>
    <w:rsid w:val="00F8744A"/>
    <w:rsid w:val="00F90562"/>
    <w:rsid w:val="00F91122"/>
    <w:rsid w:val="00F91264"/>
    <w:rsid w:val="00F91A36"/>
    <w:rsid w:val="00F923DA"/>
    <w:rsid w:val="00F93CE5"/>
    <w:rsid w:val="00F94583"/>
    <w:rsid w:val="00F95E3B"/>
    <w:rsid w:val="00F96FC1"/>
    <w:rsid w:val="00F97273"/>
    <w:rsid w:val="00F97325"/>
    <w:rsid w:val="00F974A1"/>
    <w:rsid w:val="00F975B3"/>
    <w:rsid w:val="00F979A2"/>
    <w:rsid w:val="00F97B22"/>
    <w:rsid w:val="00F97F6E"/>
    <w:rsid w:val="00FA0E58"/>
    <w:rsid w:val="00FA1592"/>
    <w:rsid w:val="00FA231F"/>
    <w:rsid w:val="00FA29D0"/>
    <w:rsid w:val="00FA3555"/>
    <w:rsid w:val="00FA3699"/>
    <w:rsid w:val="00FA4025"/>
    <w:rsid w:val="00FA4513"/>
    <w:rsid w:val="00FA5067"/>
    <w:rsid w:val="00FA5682"/>
    <w:rsid w:val="00FA60C8"/>
    <w:rsid w:val="00FA6941"/>
    <w:rsid w:val="00FA6967"/>
    <w:rsid w:val="00FA6E16"/>
    <w:rsid w:val="00FA7109"/>
    <w:rsid w:val="00FA7F14"/>
    <w:rsid w:val="00FA7FCC"/>
    <w:rsid w:val="00FB0551"/>
    <w:rsid w:val="00FB0AFE"/>
    <w:rsid w:val="00FB149C"/>
    <w:rsid w:val="00FB39C6"/>
    <w:rsid w:val="00FB3C93"/>
    <w:rsid w:val="00FB437E"/>
    <w:rsid w:val="00FB616B"/>
    <w:rsid w:val="00FB73DB"/>
    <w:rsid w:val="00FB74B0"/>
    <w:rsid w:val="00FB7F1B"/>
    <w:rsid w:val="00FC0893"/>
    <w:rsid w:val="00FC0DCA"/>
    <w:rsid w:val="00FC1094"/>
    <w:rsid w:val="00FC121F"/>
    <w:rsid w:val="00FC1978"/>
    <w:rsid w:val="00FC26DA"/>
    <w:rsid w:val="00FC3350"/>
    <w:rsid w:val="00FC3355"/>
    <w:rsid w:val="00FC3B17"/>
    <w:rsid w:val="00FC45ED"/>
    <w:rsid w:val="00FC49DC"/>
    <w:rsid w:val="00FC5358"/>
    <w:rsid w:val="00FC55B8"/>
    <w:rsid w:val="00FC5798"/>
    <w:rsid w:val="00FC60C5"/>
    <w:rsid w:val="00FC64B3"/>
    <w:rsid w:val="00FC6A8B"/>
    <w:rsid w:val="00FC76F4"/>
    <w:rsid w:val="00FC7FF8"/>
    <w:rsid w:val="00FD0FFE"/>
    <w:rsid w:val="00FD10F3"/>
    <w:rsid w:val="00FD1A1E"/>
    <w:rsid w:val="00FD1D84"/>
    <w:rsid w:val="00FD23F9"/>
    <w:rsid w:val="00FD2DE7"/>
    <w:rsid w:val="00FD3229"/>
    <w:rsid w:val="00FD33CB"/>
    <w:rsid w:val="00FD3B35"/>
    <w:rsid w:val="00FD4160"/>
    <w:rsid w:val="00FD4253"/>
    <w:rsid w:val="00FD4300"/>
    <w:rsid w:val="00FD4EF0"/>
    <w:rsid w:val="00FD4F2C"/>
    <w:rsid w:val="00FD535C"/>
    <w:rsid w:val="00FD5550"/>
    <w:rsid w:val="00FD6C74"/>
    <w:rsid w:val="00FD72EE"/>
    <w:rsid w:val="00FD752F"/>
    <w:rsid w:val="00FD762A"/>
    <w:rsid w:val="00FE1F32"/>
    <w:rsid w:val="00FE20D4"/>
    <w:rsid w:val="00FE27B4"/>
    <w:rsid w:val="00FE312C"/>
    <w:rsid w:val="00FE3EED"/>
    <w:rsid w:val="00FE41D6"/>
    <w:rsid w:val="00FE4CEF"/>
    <w:rsid w:val="00FE4E27"/>
    <w:rsid w:val="00FE62A3"/>
    <w:rsid w:val="00FE6975"/>
    <w:rsid w:val="00FE7953"/>
    <w:rsid w:val="00FF0FEC"/>
    <w:rsid w:val="00FF1131"/>
    <w:rsid w:val="00FF1BAC"/>
    <w:rsid w:val="00FF1F87"/>
    <w:rsid w:val="00FF28FF"/>
    <w:rsid w:val="00FF2E22"/>
    <w:rsid w:val="00FF37A4"/>
    <w:rsid w:val="00FF3C20"/>
    <w:rsid w:val="00FF3C33"/>
    <w:rsid w:val="00FF43D4"/>
    <w:rsid w:val="00FF453A"/>
    <w:rsid w:val="00FF4840"/>
    <w:rsid w:val="00FF5B64"/>
    <w:rsid w:val="00FF5D32"/>
    <w:rsid w:val="00FF613F"/>
    <w:rsid w:val="00FF6B23"/>
    <w:rsid w:val="00FF6D6F"/>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2EEC"/>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paragraph" w:styleId="Revision">
    <w:name w:val="Revision"/>
    <w:hidden/>
    <w:uiPriority w:val="99"/>
    <w:semiHidden/>
    <w:rsid w:val="007E290D"/>
    <w:pPr>
      <w:spacing w:after="0" w:line="240" w:lineRule="auto"/>
    </w:pPr>
    <w:rPr>
      <w:rFonts w:ascii="Arial" w:eastAsia="Times New Roman" w:hAnsi="Arial" w:cs="Times New Roman"/>
      <w:sz w:val="20"/>
      <w:szCs w:val="20"/>
      <w:lang w:val="en-GB" w:eastAsia="zh-CN"/>
    </w:rPr>
  </w:style>
  <w:style w:type="paragraph" w:customStyle="1" w:styleId="NO">
    <w:name w:val="NO"/>
    <w:basedOn w:val="Normal"/>
    <w:link w:val="NOChar"/>
    <w:qFormat/>
    <w:rsid w:val="00465AFF"/>
    <w:pPr>
      <w:keepLines/>
      <w:spacing w:after="180"/>
      <w:ind w:left="1135" w:hanging="851"/>
      <w:jc w:val="left"/>
    </w:pPr>
    <w:rPr>
      <w:rFonts w:ascii="Times New Roman" w:hAnsi="Times New Roman"/>
      <w:lang w:eastAsia="ja-JP"/>
    </w:rPr>
  </w:style>
  <w:style w:type="character" w:customStyle="1" w:styleId="NOChar">
    <w:name w:val="NO Char"/>
    <w:link w:val="NO"/>
    <w:qFormat/>
    <w:rsid w:val="00465AFF"/>
    <w:rPr>
      <w:rFonts w:ascii="Times New Roman" w:eastAsia="Times New Roman" w:hAnsi="Times New Roman" w:cs="Times New Roman"/>
      <w:sz w:val="20"/>
      <w:szCs w:val="20"/>
      <w:lang w:val="en-GB" w:eastAsia="ja-JP"/>
    </w:rPr>
  </w:style>
  <w:style w:type="character" w:styleId="UnresolvedMention">
    <w:name w:val="Unresolved Mention"/>
    <w:basedOn w:val="DefaultParagraphFont"/>
    <w:uiPriority w:val="99"/>
    <w:semiHidden/>
    <w:unhideWhenUsed/>
    <w:rsid w:val="00B54E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60462">
      <w:bodyDiv w:val="1"/>
      <w:marLeft w:val="0"/>
      <w:marRight w:val="0"/>
      <w:marTop w:val="0"/>
      <w:marBottom w:val="0"/>
      <w:divBdr>
        <w:top w:val="none" w:sz="0" w:space="0" w:color="auto"/>
        <w:left w:val="none" w:sz="0" w:space="0" w:color="auto"/>
        <w:bottom w:val="none" w:sz="0" w:space="0" w:color="auto"/>
        <w:right w:val="none" w:sz="0" w:space="0" w:color="auto"/>
      </w:divBdr>
    </w:div>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142427538">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847213471">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185482799">
      <w:bodyDiv w:val="1"/>
      <w:marLeft w:val="0"/>
      <w:marRight w:val="0"/>
      <w:marTop w:val="0"/>
      <w:marBottom w:val="0"/>
      <w:divBdr>
        <w:top w:val="none" w:sz="0" w:space="0" w:color="auto"/>
        <w:left w:val="none" w:sz="0" w:space="0" w:color="auto"/>
        <w:bottom w:val="none" w:sz="0" w:space="0" w:color="auto"/>
        <w:right w:val="none" w:sz="0" w:space="0" w:color="auto"/>
      </w:divBdr>
    </w:div>
    <w:div w:id="1299724189">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03563406">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3gpp.org/ftp/tsg_ran/WG2_RL2/TSGR2_123/Report/Draft_R2_123_meeting_report_v1.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A53656-764B-4AA2-B45F-6B3D65D6E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3180</TotalTime>
  <Pages>4</Pages>
  <Words>1749</Words>
  <Characters>9973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Dylan - InterDigital</cp:lastModifiedBy>
  <cp:revision>1610</cp:revision>
  <dcterms:created xsi:type="dcterms:W3CDTF">2022-09-29T22:31:00Z</dcterms:created>
  <dcterms:modified xsi:type="dcterms:W3CDTF">2023-09-28T17:25:00Z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